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8B" w:rsidRPr="005F6963" w:rsidRDefault="00F70F8B" w:rsidP="00F70F8B">
      <w:pPr>
        <w:rPr>
          <w:rFonts w:ascii="Verdana" w:hAnsi="Verdana"/>
          <w:b/>
          <w:noProof/>
          <w:sz w:val="28"/>
          <w:szCs w:val="28"/>
        </w:rPr>
      </w:pPr>
      <w:r w:rsidRPr="005F6963">
        <w:rPr>
          <w:rFonts w:ascii="Verdana" w:hAnsi="Verdana"/>
          <w:b/>
          <w:noProof/>
          <w:sz w:val="28"/>
          <w:szCs w:val="28"/>
        </w:rPr>
        <w:t>NEDERLANDS PALESTINA KOMITEE - JAARVERSLAG 2013</w:t>
      </w:r>
    </w:p>
    <w:p w:rsidR="00F70F8B" w:rsidRPr="005F6963" w:rsidRDefault="00F70F8B" w:rsidP="00F70F8B">
      <w:pPr>
        <w:rPr>
          <w:rFonts w:ascii="Verdana" w:hAnsi="Verdana"/>
          <w:noProof/>
          <w:sz w:val="24"/>
          <w:szCs w:val="24"/>
        </w:rPr>
      </w:pPr>
    </w:p>
    <w:p w:rsidR="00F70F8B" w:rsidRPr="005F6963" w:rsidRDefault="00F70F8B" w:rsidP="00F70F8B">
      <w:pPr>
        <w:rPr>
          <w:rFonts w:ascii="Verdana" w:hAnsi="Verdana"/>
          <w:noProof/>
          <w:sz w:val="24"/>
          <w:szCs w:val="24"/>
        </w:rPr>
      </w:pPr>
      <w:r w:rsidRPr="005F6963">
        <w:rPr>
          <w:rFonts w:ascii="Verdana" w:hAnsi="Verdana"/>
          <w:noProof/>
          <w:sz w:val="24"/>
          <w:szCs w:val="24"/>
        </w:rPr>
        <w:t xml:space="preserve">Vanaf de oprichting in 1969 komt het Nederlands Palestina Komitee (NPK) op voor de in het internationaal recht verankerde rechten van het Palestijnse volk. Dat is mogelijk geweest dankzij de steun van een trouwe achterban van sympathisanten, donateurs en vrijwilligers. Maar ook door samenwerking binnen een netwerk van Palestijnse en Nederlandse organisaties in Nederland en in Europa, in de in 1967 bezette Palestijnse gebieden, in de diaspora en met Palestijnse organisaties in Israël. </w:t>
      </w:r>
    </w:p>
    <w:p w:rsidR="00F70F8B" w:rsidRPr="005F6963" w:rsidRDefault="00F70F8B" w:rsidP="00F70F8B">
      <w:pPr>
        <w:rPr>
          <w:rFonts w:ascii="Verdana" w:hAnsi="Verdana"/>
          <w:b/>
          <w:noProof/>
          <w:sz w:val="24"/>
          <w:szCs w:val="24"/>
        </w:rPr>
      </w:pPr>
      <w:r w:rsidRPr="005F6963">
        <w:rPr>
          <w:rFonts w:ascii="Verdana" w:hAnsi="Verdana"/>
          <w:b/>
          <w:iCs/>
          <w:noProof/>
          <w:sz w:val="24"/>
          <w:szCs w:val="24"/>
        </w:rPr>
        <w:t>NPK, de organisatie</w:t>
      </w:r>
    </w:p>
    <w:p w:rsidR="00F70F8B" w:rsidRPr="005F6963" w:rsidRDefault="00F70F8B" w:rsidP="00F70F8B">
      <w:pPr>
        <w:rPr>
          <w:rFonts w:ascii="Verdana" w:hAnsi="Verdana"/>
          <w:noProof/>
          <w:sz w:val="24"/>
          <w:szCs w:val="24"/>
        </w:rPr>
      </w:pPr>
      <w:r w:rsidRPr="005F6963">
        <w:rPr>
          <w:rFonts w:ascii="Verdana" w:hAnsi="Verdana"/>
          <w:noProof/>
          <w:sz w:val="24"/>
          <w:szCs w:val="24"/>
        </w:rPr>
        <w:t>De Stichting Nederlands Palestina Komitee (NPK) is een vrijwilligersorganisatie met een vierhoofdig Bestuur en een Algemene Vergadering van activisten die de beleidslijnen uitzet en activiteiten plant. Alle kosten voor de organisatie en de activiteiten worden door donateurs gedragen.</w:t>
      </w:r>
    </w:p>
    <w:p w:rsidR="00F70F8B" w:rsidRPr="005F6963" w:rsidRDefault="00F70F8B" w:rsidP="00F70F8B">
      <w:pPr>
        <w:rPr>
          <w:rFonts w:ascii="Verdana" w:hAnsi="Verdana"/>
          <w:noProof/>
          <w:sz w:val="24"/>
          <w:szCs w:val="24"/>
        </w:rPr>
      </w:pPr>
      <w:r w:rsidRPr="005F6963">
        <w:rPr>
          <w:rFonts w:ascii="Verdana" w:hAnsi="Verdana"/>
          <w:noProof/>
          <w:sz w:val="24"/>
          <w:szCs w:val="24"/>
        </w:rPr>
        <w:t xml:space="preserve">Met het NPK is de Stichting Palestina Publikaties (SPP) verbonden – uitgever van de tweemaandelijkse NPK-publicatie </w:t>
      </w:r>
      <w:r w:rsidRPr="005F6963">
        <w:rPr>
          <w:rFonts w:ascii="Verdana" w:hAnsi="Verdana"/>
          <w:i/>
          <w:iCs/>
          <w:noProof/>
          <w:sz w:val="24"/>
          <w:szCs w:val="24"/>
        </w:rPr>
        <w:t>Soemoed</w:t>
      </w:r>
      <w:r w:rsidRPr="005F6963">
        <w:rPr>
          <w:rFonts w:ascii="Verdana" w:hAnsi="Verdana"/>
          <w:noProof/>
          <w:sz w:val="24"/>
          <w:szCs w:val="24"/>
        </w:rPr>
        <w:t xml:space="preserve"> en voorts van brochures en boeken.</w:t>
      </w:r>
    </w:p>
    <w:p w:rsidR="00F70F8B" w:rsidRPr="005F6963" w:rsidRDefault="00F70F8B" w:rsidP="00F70F8B">
      <w:pPr>
        <w:rPr>
          <w:rFonts w:ascii="Verdana" w:hAnsi="Verdana"/>
          <w:b/>
          <w:noProof/>
          <w:sz w:val="24"/>
          <w:szCs w:val="24"/>
        </w:rPr>
      </w:pPr>
      <w:r w:rsidRPr="005F6963">
        <w:rPr>
          <w:rFonts w:ascii="Verdana" w:hAnsi="Verdana"/>
          <w:b/>
          <w:iCs/>
          <w:noProof/>
          <w:sz w:val="24"/>
          <w:szCs w:val="24"/>
        </w:rPr>
        <w:t>Speerpunten</w:t>
      </w:r>
    </w:p>
    <w:p w:rsidR="00F70F8B" w:rsidRPr="005F6963" w:rsidRDefault="00F70F8B" w:rsidP="00F70F8B">
      <w:pPr>
        <w:rPr>
          <w:rFonts w:ascii="Verdana" w:hAnsi="Verdana"/>
          <w:noProof/>
          <w:sz w:val="24"/>
          <w:szCs w:val="24"/>
        </w:rPr>
      </w:pPr>
      <w:r w:rsidRPr="005F6963">
        <w:rPr>
          <w:rFonts w:ascii="Verdana" w:hAnsi="Verdana"/>
          <w:noProof/>
          <w:sz w:val="24"/>
          <w:szCs w:val="24"/>
        </w:rPr>
        <w:t xml:space="preserve">Het NPK heeft twee speerpunten: informatievoorziening en het leveren van een actieve bijdrage aan de mondiale BDS-campagne – Boycot, Desinvesteren &amp; Sancties tegen Israelische overheersing en Apartheidspolitiek en vóór verwezenlijking van de rechten van het Palestijnse volk. </w:t>
      </w:r>
    </w:p>
    <w:p w:rsidR="00F70F8B" w:rsidRPr="005F6963" w:rsidRDefault="00F70F8B" w:rsidP="00F70F8B">
      <w:pPr>
        <w:rPr>
          <w:rFonts w:ascii="Verdana" w:hAnsi="Verdana"/>
          <w:b/>
          <w:iCs/>
          <w:noProof/>
          <w:sz w:val="24"/>
          <w:szCs w:val="24"/>
        </w:rPr>
      </w:pPr>
      <w:r w:rsidRPr="005F6963">
        <w:rPr>
          <w:rFonts w:ascii="Verdana" w:hAnsi="Verdana"/>
          <w:b/>
          <w:iCs/>
          <w:noProof/>
          <w:sz w:val="24"/>
          <w:szCs w:val="24"/>
        </w:rPr>
        <w:t>2013</w:t>
      </w:r>
    </w:p>
    <w:p w:rsidR="00F70F8B" w:rsidRPr="005F6963" w:rsidRDefault="00F70F8B" w:rsidP="00F70F8B">
      <w:pPr>
        <w:rPr>
          <w:rFonts w:ascii="Verdana" w:hAnsi="Verdana"/>
          <w:noProof/>
          <w:sz w:val="24"/>
          <w:szCs w:val="24"/>
        </w:rPr>
      </w:pPr>
      <w:r w:rsidRPr="005F6963">
        <w:rPr>
          <w:rFonts w:ascii="Verdana" w:hAnsi="Verdana"/>
          <w:noProof/>
          <w:sz w:val="24"/>
          <w:szCs w:val="24"/>
        </w:rPr>
        <w:t>Het jaar 2013 stond in het teken van 65 jaar Nakba – de catastrofe van 1948 – en de in hoog tempo voortgaande ontrechting van Palestijnen door Israel (in Israel zelf en in de in 1967 bezette gebieden).</w:t>
      </w:r>
    </w:p>
    <w:p w:rsidR="00F70F8B" w:rsidRPr="005F6963" w:rsidRDefault="00F70F8B" w:rsidP="00F70F8B">
      <w:pPr>
        <w:rPr>
          <w:rFonts w:ascii="Verdana" w:hAnsi="Verdana" w:cs="Arial"/>
          <w:noProof/>
          <w:sz w:val="24"/>
          <w:szCs w:val="24"/>
        </w:rPr>
      </w:pPr>
      <w:r w:rsidRPr="005F6963">
        <w:rPr>
          <w:rFonts w:ascii="Verdana" w:hAnsi="Verdana"/>
          <w:iCs/>
          <w:noProof/>
          <w:sz w:val="24"/>
          <w:szCs w:val="24"/>
        </w:rPr>
        <w:t xml:space="preserve">In 2013 zagen wij toenemende druk op Israel na publicatie van een </w:t>
      </w:r>
      <w:r w:rsidRPr="005F6963">
        <w:rPr>
          <w:rFonts w:ascii="Verdana" w:hAnsi="Verdana" w:cs="Arial"/>
          <w:noProof/>
          <w:sz w:val="24"/>
          <w:szCs w:val="24"/>
        </w:rPr>
        <w:t>uitgelekt rapport van ambassadeurs van de Europese Unie (EU) in Ramallah. Daarin drongen zij aan op maatregelen tegen Israel vanwege de voortgaande kolonisatie van in 1967 veroverd gebied, in de vorm van het staken van elke financiële steun vanuit de EU aan Israelische instellingen die een relatie met joodse nederzettingen onderhouden. Steun daarvoor kwam ook vanuit het Europees Parlement.</w:t>
      </w:r>
    </w:p>
    <w:p w:rsidR="00F70F8B" w:rsidRPr="005F6963" w:rsidRDefault="00F70F8B" w:rsidP="00F70F8B">
      <w:pPr>
        <w:rPr>
          <w:rFonts w:ascii="Verdana" w:hAnsi="Verdana"/>
          <w:b/>
          <w:iCs/>
          <w:noProof/>
          <w:sz w:val="24"/>
          <w:szCs w:val="24"/>
        </w:rPr>
      </w:pPr>
      <w:r w:rsidRPr="005F6963">
        <w:rPr>
          <w:rFonts w:ascii="Verdana" w:hAnsi="Verdana"/>
          <w:noProof/>
          <w:sz w:val="24"/>
          <w:szCs w:val="24"/>
        </w:rPr>
        <w:lastRenderedPageBreak/>
        <w:t xml:space="preserve">Per 1 januari 2014 zijn er scherpere </w:t>
      </w:r>
      <w:r w:rsidRPr="00F70F8B">
        <w:rPr>
          <w:rFonts w:ascii="Verdana" w:hAnsi="Verdana"/>
          <w:bCs/>
          <w:noProof/>
          <w:sz w:val="24"/>
          <w:szCs w:val="24"/>
        </w:rPr>
        <w:t>EU</w:t>
      </w:r>
      <w:r>
        <w:rPr>
          <w:rFonts w:ascii="Verdana" w:hAnsi="Verdana"/>
          <w:noProof/>
          <w:sz w:val="24"/>
          <w:szCs w:val="24"/>
        </w:rPr>
        <w:t>-</w:t>
      </w:r>
      <w:r w:rsidRPr="005F6963">
        <w:rPr>
          <w:rFonts w:ascii="Verdana" w:hAnsi="Verdana"/>
          <w:noProof/>
          <w:sz w:val="24"/>
          <w:szCs w:val="24"/>
        </w:rPr>
        <w:t>richtlijnen voor handel met Israel van kracht.</w:t>
      </w:r>
      <w:r w:rsidRPr="005F6963">
        <w:rPr>
          <w:rFonts w:ascii="Verdana" w:hAnsi="Verdana"/>
          <w:iCs/>
          <w:noProof/>
          <w:sz w:val="24"/>
          <w:szCs w:val="24"/>
        </w:rPr>
        <w:t xml:space="preserve"> Bij monde van de minister van Buitenlandse Zaken, Frans Timmermans, schaarde de Nederlandse regering zich achter dit beleid. Dat lokte hier scherpe reacties uit van de kant van de pleitbezorgers van de Staat Israel, die de gevolgen van een succesvolle BDS-campagne vrezen.</w:t>
      </w:r>
      <w:r w:rsidRPr="005F6963">
        <w:rPr>
          <w:rFonts w:ascii="Verdana" w:hAnsi="Verdana"/>
          <w:noProof/>
          <w:sz w:val="24"/>
          <w:szCs w:val="24"/>
        </w:rPr>
        <w:t xml:space="preserve"> </w:t>
      </w:r>
    </w:p>
    <w:p w:rsidR="00F70F8B" w:rsidRPr="005F6963" w:rsidRDefault="00F70F8B" w:rsidP="00F70F8B">
      <w:pPr>
        <w:rPr>
          <w:rFonts w:ascii="Verdana" w:hAnsi="Verdana"/>
          <w:b/>
          <w:iCs/>
          <w:noProof/>
          <w:sz w:val="24"/>
          <w:szCs w:val="24"/>
        </w:rPr>
      </w:pPr>
      <w:r w:rsidRPr="005F6963">
        <w:rPr>
          <w:rFonts w:ascii="Verdana" w:hAnsi="Verdana"/>
          <w:b/>
          <w:iCs/>
          <w:noProof/>
          <w:sz w:val="24"/>
          <w:szCs w:val="24"/>
        </w:rPr>
        <w:t>Publieksbijeenkomsten</w:t>
      </w:r>
    </w:p>
    <w:p w:rsidR="00F70F8B" w:rsidRPr="005F6963" w:rsidRDefault="00F70F8B" w:rsidP="00F70F8B">
      <w:pPr>
        <w:rPr>
          <w:rFonts w:ascii="Verdana" w:hAnsi="Verdana"/>
          <w:iCs/>
          <w:noProof/>
          <w:sz w:val="24"/>
          <w:szCs w:val="24"/>
        </w:rPr>
      </w:pPr>
      <w:r w:rsidRPr="005F6963">
        <w:rPr>
          <w:rFonts w:ascii="Verdana" w:hAnsi="Verdana"/>
          <w:iCs/>
          <w:noProof/>
          <w:sz w:val="24"/>
          <w:szCs w:val="24"/>
        </w:rPr>
        <w:t>In het kader van zijn informatietaak organiseerde het NPK diverse bijeenkomsten, woonde bijeenkomsten van bevriende organisaties bij en benaderde ‘de politiek’. Daaruit de volgende greep:</w:t>
      </w:r>
    </w:p>
    <w:p w:rsidR="00F70F8B" w:rsidRPr="005F6963" w:rsidRDefault="00F70F8B" w:rsidP="00F70F8B">
      <w:pPr>
        <w:rPr>
          <w:rFonts w:ascii="Verdana" w:hAnsi="Verdana"/>
          <w:iCs/>
          <w:noProof/>
          <w:sz w:val="24"/>
          <w:szCs w:val="24"/>
        </w:rPr>
      </w:pPr>
      <w:r w:rsidRPr="005F6963">
        <w:rPr>
          <w:rFonts w:ascii="Verdana" w:hAnsi="Verdana"/>
          <w:iCs/>
          <w:noProof/>
          <w:sz w:val="24"/>
          <w:szCs w:val="24"/>
        </w:rPr>
        <w:br/>
        <w:t xml:space="preserve">* Tijdens de NPK-nieuwjaarsbijeenkomst spraken Ibrahim Al-Baz en Robert Soeterik over 2013 als jaar van 65 jaar Nakba; </w:t>
      </w:r>
      <w:r w:rsidRPr="005F6963">
        <w:rPr>
          <w:rFonts w:ascii="Verdana" w:hAnsi="Verdana"/>
          <w:iCs/>
          <w:noProof/>
          <w:sz w:val="24"/>
          <w:szCs w:val="24"/>
        </w:rPr>
        <w:br/>
        <w:t xml:space="preserve">* Het NPK </w:t>
      </w:r>
      <w:r w:rsidRPr="00F70F8B">
        <w:rPr>
          <w:rFonts w:ascii="Verdana" w:hAnsi="Verdana"/>
          <w:bCs/>
          <w:iCs/>
          <w:noProof/>
          <w:sz w:val="24"/>
          <w:szCs w:val="24"/>
        </w:rPr>
        <w:t>leverde</w:t>
      </w:r>
      <w:r w:rsidRPr="005F6963">
        <w:rPr>
          <w:rFonts w:ascii="Verdana" w:hAnsi="Verdana"/>
          <w:iCs/>
          <w:noProof/>
          <w:sz w:val="24"/>
          <w:szCs w:val="24"/>
        </w:rPr>
        <w:t xml:space="preserve"> de achterliggend jaren in meerdere vormen een bijdrage aan het burgerinitiatief  ‘Sloop de Muur, sancties tegen Israel’. In januari was het NPK erbij toen de bijna 65.000 handtekeningen aan de Tweede Kamer werden aangeboden door een delegatie onder leiding van oud-premier en voorzitter van het Rights Forum, Dries van Agt; in juni volgde een Kamerdebat;</w:t>
      </w:r>
    </w:p>
    <w:p w:rsidR="00F70F8B" w:rsidRPr="005F6963" w:rsidRDefault="00F70F8B" w:rsidP="00F70F8B">
      <w:pPr>
        <w:spacing w:after="0" w:line="240" w:lineRule="auto"/>
        <w:rPr>
          <w:rFonts w:ascii="Verdana" w:hAnsi="Verdana"/>
          <w:noProof/>
          <w:sz w:val="24"/>
          <w:szCs w:val="24"/>
        </w:rPr>
      </w:pPr>
      <w:r w:rsidRPr="005F6963">
        <w:rPr>
          <w:rFonts w:ascii="Verdana" w:hAnsi="Verdana"/>
          <w:noProof/>
          <w:sz w:val="24"/>
          <w:szCs w:val="24"/>
        </w:rPr>
        <w:t>* In maart werd deelgenomen aan een Midden-Oostenconferentie van de PvdA;</w:t>
      </w:r>
      <w:r w:rsidRPr="005F6963">
        <w:rPr>
          <w:rFonts w:ascii="Verdana" w:hAnsi="Verdana"/>
          <w:noProof/>
          <w:sz w:val="24"/>
          <w:szCs w:val="24"/>
        </w:rPr>
        <w:br/>
        <w:t>* In april werd bijgedragen aan twee bijeenkomsten in Den Haag over BDS door Omar Barghouti, mede-initiatiefnemer van de BDS campagne en bestuurslid van het Palestinian BDS National Committee (BNC).</w:t>
      </w:r>
    </w:p>
    <w:p w:rsidR="00F70F8B" w:rsidRPr="005F6963" w:rsidRDefault="00F70F8B" w:rsidP="00F70F8B">
      <w:pPr>
        <w:spacing w:after="0" w:line="240" w:lineRule="auto"/>
        <w:rPr>
          <w:rFonts w:ascii="Verdana" w:hAnsi="Verdana" w:cs="Arial"/>
          <w:noProof/>
          <w:sz w:val="24"/>
          <w:szCs w:val="24"/>
        </w:rPr>
      </w:pPr>
      <w:r w:rsidRPr="00F70F8B">
        <w:rPr>
          <w:rFonts w:ascii="Verdana" w:hAnsi="Verdana"/>
          <w:b/>
          <w:bCs/>
          <w:noProof/>
          <w:sz w:val="24"/>
          <w:szCs w:val="24"/>
        </w:rPr>
        <w:t>*</w:t>
      </w:r>
      <w:r>
        <w:rPr>
          <w:rFonts w:ascii="Verdana" w:hAnsi="Verdana"/>
          <w:noProof/>
          <w:sz w:val="24"/>
          <w:szCs w:val="24"/>
        </w:rPr>
        <w:t xml:space="preserve"> T</w:t>
      </w:r>
      <w:r w:rsidRPr="005F6963">
        <w:rPr>
          <w:rFonts w:ascii="Verdana" w:hAnsi="Verdana"/>
          <w:noProof/>
          <w:sz w:val="24"/>
          <w:szCs w:val="24"/>
        </w:rPr>
        <w:t xml:space="preserve">ijdens de jaarlijkse door NPK en bondgenoten in mei georganiseerde Nakba-bijeenkomst </w:t>
      </w:r>
      <w:r w:rsidRPr="005F6963">
        <w:rPr>
          <w:rFonts w:ascii="Verdana" w:hAnsi="Verdana" w:cs="Arial"/>
          <w:noProof/>
          <w:sz w:val="24"/>
          <w:szCs w:val="24"/>
        </w:rPr>
        <w:t xml:space="preserve"> in de Balie in Amsterdam </w:t>
      </w:r>
      <w:r w:rsidRPr="005F6963">
        <w:rPr>
          <w:rFonts w:ascii="Verdana" w:hAnsi="Verdana"/>
          <w:noProof/>
          <w:sz w:val="24"/>
          <w:szCs w:val="24"/>
        </w:rPr>
        <w:t>spraken</w:t>
      </w:r>
      <w:r w:rsidRPr="005F6963">
        <w:rPr>
          <w:rFonts w:ascii="Verdana" w:hAnsi="Verdana" w:cs="Arial"/>
          <w:noProof/>
          <w:sz w:val="24"/>
          <w:szCs w:val="24"/>
        </w:rPr>
        <w:t xml:space="preserve"> Salman Abu Sitta (publicist en bestuurslid van al-Awda-Londen) en Hanine Hassan (ISS-promovenda en ooggetuige uit Gaza);</w:t>
      </w:r>
    </w:p>
    <w:p w:rsidR="00F70F8B" w:rsidRPr="005F6963" w:rsidRDefault="00F70F8B" w:rsidP="00F70F8B">
      <w:pPr>
        <w:rPr>
          <w:rFonts w:ascii="Verdana" w:hAnsi="Verdana"/>
          <w:noProof/>
          <w:sz w:val="24"/>
          <w:szCs w:val="24"/>
        </w:rPr>
      </w:pPr>
      <w:r w:rsidRPr="005F6963">
        <w:rPr>
          <w:rFonts w:ascii="Verdana" w:hAnsi="Verdana"/>
          <w:noProof/>
          <w:sz w:val="24"/>
          <w:szCs w:val="24"/>
        </w:rPr>
        <w:t>* In juni organiseerde NPK een bijeenkomst over de positie van Palestijnse vluchtelingen in Syrië, met een spreker uit het Palestijnse vluchtelingenkamp Yarmouk;</w:t>
      </w:r>
    </w:p>
    <w:p w:rsidR="00F70F8B" w:rsidRPr="005F6963" w:rsidRDefault="00F70F8B" w:rsidP="00F70F8B">
      <w:pPr>
        <w:rPr>
          <w:rFonts w:ascii="Verdana" w:hAnsi="Verdana"/>
          <w:noProof/>
          <w:sz w:val="24"/>
          <w:szCs w:val="24"/>
        </w:rPr>
      </w:pPr>
      <w:r w:rsidRPr="005F6963">
        <w:rPr>
          <w:rFonts w:ascii="Verdana" w:hAnsi="Verdana"/>
          <w:noProof/>
          <w:sz w:val="24"/>
          <w:szCs w:val="24"/>
        </w:rPr>
        <w:t>* In het kader van de BDS-campagne is actief deelgenomen aan een actie tegen G4S aan de Technische Universiteit Delft, in het verlengde waarvan het College van Bestuur toegezegd heeft mensenrechten als criterium bij aanbestedingsregels mee te nemen; G4S is doelwit omdat dit internationale beveiligingsbedrijf hand- en spandiensten levert aan Israelische repressie;</w:t>
      </w:r>
    </w:p>
    <w:p w:rsidR="00F70F8B" w:rsidRPr="005F6963" w:rsidRDefault="00F70F8B" w:rsidP="00F70F8B">
      <w:pPr>
        <w:rPr>
          <w:rFonts w:ascii="Verdana" w:hAnsi="Verdana"/>
          <w:iCs/>
          <w:noProof/>
          <w:sz w:val="24"/>
          <w:szCs w:val="24"/>
        </w:rPr>
      </w:pPr>
      <w:r w:rsidRPr="005F6963">
        <w:rPr>
          <w:rFonts w:ascii="Verdana" w:hAnsi="Verdana"/>
          <w:iCs/>
          <w:noProof/>
          <w:sz w:val="24"/>
          <w:szCs w:val="24"/>
        </w:rPr>
        <w:t>* Er is een organisatorisch aandeel geleverd aan een (succesvolle) Palestina-conferentie van de vakbond AbvaKabo over de D van BDS;</w:t>
      </w:r>
    </w:p>
    <w:p w:rsidR="00F70F8B" w:rsidRPr="005F6963" w:rsidRDefault="00F70F8B" w:rsidP="00F70F8B">
      <w:pPr>
        <w:rPr>
          <w:rFonts w:ascii="Verdana" w:hAnsi="Verdana"/>
          <w:iCs/>
          <w:noProof/>
          <w:sz w:val="24"/>
          <w:szCs w:val="24"/>
        </w:rPr>
      </w:pPr>
      <w:r w:rsidRPr="005F6963">
        <w:rPr>
          <w:rFonts w:ascii="Verdana" w:hAnsi="Verdana"/>
          <w:iCs/>
          <w:noProof/>
          <w:sz w:val="24"/>
          <w:szCs w:val="24"/>
        </w:rPr>
        <w:lastRenderedPageBreak/>
        <w:t xml:space="preserve">* Met </w:t>
      </w:r>
      <w:hyperlink r:id="rId5" w:history="1">
        <w:r w:rsidRPr="005F6963">
          <w:rPr>
            <w:rStyle w:val="Nadruk"/>
            <w:rFonts w:ascii="Verdana" w:hAnsi="Verdana"/>
            <w:i w:val="0"/>
            <w:noProof/>
            <w:sz w:val="24"/>
            <w:szCs w:val="24"/>
          </w:rPr>
          <w:t>Rafeef Ziadah</w:t>
        </w:r>
      </w:hyperlink>
      <w:r w:rsidRPr="005F6963">
        <w:rPr>
          <w:rFonts w:ascii="Verdana" w:hAnsi="Verdana"/>
          <w:noProof/>
          <w:sz w:val="24"/>
          <w:szCs w:val="24"/>
        </w:rPr>
        <w:t xml:space="preserve">, lid van het </w:t>
      </w:r>
      <w:r w:rsidRPr="005F6963">
        <w:rPr>
          <w:rStyle w:val="st"/>
          <w:rFonts w:ascii="Verdana" w:hAnsi="Verdana"/>
          <w:noProof/>
          <w:sz w:val="24"/>
          <w:szCs w:val="24"/>
        </w:rPr>
        <w:t xml:space="preserve">Palestinian BDS National Committee, spraken wij </w:t>
      </w:r>
      <w:r w:rsidRPr="005F6963">
        <w:rPr>
          <w:rFonts w:ascii="Verdana" w:hAnsi="Verdana"/>
          <w:iCs/>
          <w:noProof/>
          <w:sz w:val="24"/>
          <w:szCs w:val="24"/>
        </w:rPr>
        <w:t>in september in Amsterdam over universitaire BDS-acties;</w:t>
      </w:r>
    </w:p>
    <w:p w:rsidR="00F70F8B" w:rsidRPr="005F6963" w:rsidRDefault="00F70F8B" w:rsidP="00F70F8B">
      <w:pPr>
        <w:rPr>
          <w:rFonts w:ascii="Verdana" w:hAnsi="Verdana"/>
          <w:iCs/>
          <w:noProof/>
          <w:sz w:val="24"/>
          <w:szCs w:val="24"/>
        </w:rPr>
      </w:pPr>
      <w:r w:rsidRPr="005F6963">
        <w:rPr>
          <w:rFonts w:ascii="Verdana" w:hAnsi="Verdana"/>
          <w:iCs/>
          <w:noProof/>
          <w:sz w:val="24"/>
          <w:szCs w:val="24"/>
        </w:rPr>
        <w:t>* In het najaar organiseerden wij met docP bijeenkomsten over Palestijnse gevangenen; Gavan Kelly van Addameer Prisoner and Human Rights Association sprak in Den Haag (ISS, Tweede Kamer) en Amsterdam (Universiteit van Amsterdam);</w:t>
      </w:r>
    </w:p>
    <w:p w:rsidR="00F70F8B" w:rsidRPr="005F6963" w:rsidRDefault="00F70F8B" w:rsidP="00F70F8B">
      <w:pPr>
        <w:rPr>
          <w:rFonts w:ascii="Verdana" w:hAnsi="Verdana"/>
          <w:iCs/>
          <w:noProof/>
          <w:sz w:val="24"/>
          <w:szCs w:val="24"/>
        </w:rPr>
      </w:pPr>
      <w:r w:rsidRPr="005F6963">
        <w:rPr>
          <w:rFonts w:ascii="Verdana" w:hAnsi="Verdana"/>
          <w:iCs/>
          <w:noProof/>
          <w:sz w:val="24"/>
          <w:szCs w:val="24"/>
        </w:rPr>
        <w:t>* Op 30 november organiseerden wij een bijeenkomst met Sut Jhally, hoogleraar communicatie-wetenschappen in de Verenigde Staten, die over de relatie tussen macht en media sprak;</w:t>
      </w:r>
    </w:p>
    <w:p w:rsidR="00F70F8B" w:rsidRPr="005F6963" w:rsidRDefault="00F70F8B" w:rsidP="00F70F8B">
      <w:pPr>
        <w:rPr>
          <w:rFonts w:ascii="Verdana" w:hAnsi="Verdana"/>
          <w:i/>
          <w:noProof/>
          <w:sz w:val="24"/>
          <w:szCs w:val="24"/>
        </w:rPr>
      </w:pPr>
      <w:r w:rsidRPr="005F6963">
        <w:rPr>
          <w:rFonts w:ascii="Verdana" w:hAnsi="Verdana"/>
          <w:iCs/>
          <w:noProof/>
          <w:sz w:val="24"/>
          <w:szCs w:val="24"/>
        </w:rPr>
        <w:t xml:space="preserve">* Het NPK leverde bijdragen aan bijeenkomsten in samenwerking met Amnesty International (Leiden, Nijmegen). </w:t>
      </w:r>
    </w:p>
    <w:p w:rsidR="00F70F8B" w:rsidRPr="005F6963" w:rsidRDefault="00F70F8B" w:rsidP="00F70F8B">
      <w:pPr>
        <w:rPr>
          <w:rFonts w:ascii="Verdana" w:hAnsi="Verdana"/>
          <w:b/>
          <w:noProof/>
          <w:sz w:val="24"/>
          <w:szCs w:val="24"/>
        </w:rPr>
      </w:pPr>
    </w:p>
    <w:p w:rsidR="00F70F8B" w:rsidRPr="005F6963" w:rsidRDefault="00F70F8B" w:rsidP="00F70F8B">
      <w:pPr>
        <w:rPr>
          <w:rFonts w:ascii="Verdana" w:hAnsi="Verdana"/>
          <w:b/>
          <w:noProof/>
          <w:sz w:val="24"/>
          <w:szCs w:val="24"/>
        </w:rPr>
      </w:pPr>
      <w:r w:rsidRPr="005F6963">
        <w:rPr>
          <w:rFonts w:ascii="Verdana" w:hAnsi="Verdana"/>
          <w:b/>
          <w:noProof/>
          <w:sz w:val="24"/>
          <w:szCs w:val="24"/>
        </w:rPr>
        <w:t>Informatievoorziening</w:t>
      </w:r>
    </w:p>
    <w:p w:rsidR="00F70F8B" w:rsidRPr="005F6963" w:rsidRDefault="00F70F8B" w:rsidP="00F70F8B">
      <w:pPr>
        <w:rPr>
          <w:rFonts w:ascii="Verdana" w:hAnsi="Verdana"/>
          <w:b/>
          <w:noProof/>
          <w:sz w:val="24"/>
          <w:szCs w:val="24"/>
        </w:rPr>
      </w:pPr>
      <w:r w:rsidRPr="005F6963">
        <w:rPr>
          <w:rFonts w:ascii="Verdana" w:hAnsi="Verdana"/>
          <w:b/>
          <w:noProof/>
          <w:sz w:val="24"/>
          <w:szCs w:val="24"/>
        </w:rPr>
        <w:br/>
        <w:t>NPK-info,</w:t>
      </w:r>
      <w:r w:rsidRPr="005F6963">
        <w:rPr>
          <w:rFonts w:ascii="Verdana" w:hAnsi="Verdana"/>
          <w:noProof/>
          <w:sz w:val="24"/>
          <w:szCs w:val="24"/>
        </w:rPr>
        <w:t xml:space="preserve"> </w:t>
      </w:r>
      <w:hyperlink r:id="rId6" w:history="1">
        <w:r w:rsidRPr="005F6963">
          <w:rPr>
            <w:rStyle w:val="Hyperlink"/>
            <w:rFonts w:ascii="Verdana" w:hAnsi="Verdana"/>
            <w:b/>
            <w:noProof/>
            <w:color w:val="auto"/>
            <w:sz w:val="24"/>
            <w:szCs w:val="24"/>
            <w:u w:val="none"/>
          </w:rPr>
          <w:t>www.Palestina-Komitee.nl</w:t>
        </w:r>
      </w:hyperlink>
      <w:r w:rsidRPr="005F6963">
        <w:rPr>
          <w:rFonts w:ascii="Verdana" w:hAnsi="Verdana"/>
          <w:b/>
          <w:noProof/>
          <w:sz w:val="24"/>
          <w:szCs w:val="24"/>
        </w:rPr>
        <w:t>, NPK op facebook</w:t>
      </w:r>
    </w:p>
    <w:p w:rsidR="00F70F8B" w:rsidRPr="005F6963" w:rsidRDefault="00F70F8B" w:rsidP="00F70F8B">
      <w:pPr>
        <w:rPr>
          <w:rFonts w:ascii="Verdana" w:hAnsi="Verdana"/>
          <w:noProof/>
          <w:sz w:val="24"/>
          <w:szCs w:val="24"/>
        </w:rPr>
      </w:pPr>
      <w:r w:rsidRPr="005F6963">
        <w:rPr>
          <w:rFonts w:ascii="Verdana" w:hAnsi="Verdana"/>
          <w:noProof/>
          <w:sz w:val="24"/>
          <w:szCs w:val="24"/>
        </w:rPr>
        <w:t>NPK-info, de (gemiddeld) wekelijkse digitale nieuwsbrief, berichtte over de actualiteit met nieuws, activiteiten, opinies en achtergronden uit binnen- en buitenland. De NPK-website plus de facebook-pagina zorgden daarbij voor de verdere digitale informatievoorziening.</w:t>
      </w:r>
    </w:p>
    <w:p w:rsidR="00F70F8B" w:rsidRPr="005F6963" w:rsidRDefault="00F70F8B" w:rsidP="00F70F8B">
      <w:pPr>
        <w:rPr>
          <w:rFonts w:ascii="Verdana" w:hAnsi="Verdana"/>
          <w:noProof/>
          <w:sz w:val="24"/>
          <w:szCs w:val="24"/>
        </w:rPr>
      </w:pPr>
      <w:r w:rsidRPr="005F6963">
        <w:rPr>
          <w:rFonts w:ascii="Verdana" w:hAnsi="Verdana"/>
          <w:b/>
          <w:i/>
          <w:noProof/>
          <w:sz w:val="24"/>
          <w:szCs w:val="24"/>
        </w:rPr>
        <w:t>Soemoed</w:t>
      </w:r>
      <w:r w:rsidRPr="005F6963">
        <w:rPr>
          <w:rFonts w:ascii="Verdana" w:hAnsi="Verdana"/>
          <w:noProof/>
          <w:sz w:val="24"/>
          <w:szCs w:val="24"/>
        </w:rPr>
        <w:t>, de</w:t>
      </w:r>
      <w:r w:rsidRPr="005F6963">
        <w:rPr>
          <w:rFonts w:ascii="Verdana" w:hAnsi="Verdana"/>
          <w:b/>
          <w:noProof/>
          <w:sz w:val="24"/>
          <w:szCs w:val="24"/>
        </w:rPr>
        <w:t xml:space="preserve"> </w:t>
      </w:r>
      <w:r w:rsidRPr="005F6963">
        <w:rPr>
          <w:rFonts w:ascii="Verdana" w:hAnsi="Verdana"/>
          <w:noProof/>
          <w:sz w:val="24"/>
          <w:szCs w:val="24"/>
        </w:rPr>
        <w:t>tweemaandelijkse NPK-publicatie,</w:t>
      </w:r>
      <w:r w:rsidRPr="005F6963">
        <w:rPr>
          <w:rFonts w:ascii="Verdana" w:hAnsi="Verdana"/>
          <w:b/>
          <w:noProof/>
          <w:sz w:val="24"/>
          <w:szCs w:val="24"/>
        </w:rPr>
        <w:t xml:space="preserve"> </w:t>
      </w:r>
      <w:r w:rsidRPr="005F6963">
        <w:rPr>
          <w:rFonts w:ascii="Verdana" w:hAnsi="Verdana"/>
          <w:noProof/>
          <w:sz w:val="24"/>
          <w:szCs w:val="24"/>
        </w:rPr>
        <w:t>ging in 2013 haar 41</w:t>
      </w:r>
      <w:r w:rsidRPr="005F6963">
        <w:rPr>
          <w:rFonts w:ascii="Verdana" w:hAnsi="Verdana"/>
          <w:noProof/>
          <w:sz w:val="24"/>
          <w:szCs w:val="24"/>
          <w:vertAlign w:val="superscript"/>
        </w:rPr>
        <w:t>e</w:t>
      </w:r>
      <w:r w:rsidRPr="005F6963">
        <w:rPr>
          <w:rFonts w:ascii="Verdana" w:hAnsi="Verdana"/>
          <w:noProof/>
          <w:sz w:val="24"/>
          <w:szCs w:val="24"/>
        </w:rPr>
        <w:t xml:space="preserve"> jaargang in; in de loop van het jaar is uitgebreid aandacht besteed aan onder meer de positie van de bedoeïenen in de Naqab/Negev, aan de Palestijnse economie, de introductie in Israel van nieuwe discriminerende wetgeving jegens de Palestijnen. </w:t>
      </w:r>
      <w:r w:rsidRPr="005F6963">
        <w:rPr>
          <w:rStyle w:val="Zwaar"/>
          <w:rFonts w:ascii="Verdana" w:hAnsi="Verdana"/>
          <w:b w:val="0"/>
          <w:bCs/>
          <w:noProof/>
          <w:sz w:val="24"/>
          <w:szCs w:val="24"/>
        </w:rPr>
        <w:t>Het november/december-nummer had BDS als zwaartepunt.</w:t>
      </w:r>
      <w:r w:rsidRPr="005F6963">
        <w:rPr>
          <w:rFonts w:ascii="Verdana" w:hAnsi="Verdana"/>
          <w:noProof/>
          <w:sz w:val="24"/>
          <w:szCs w:val="24"/>
        </w:rPr>
        <w:t xml:space="preserve"> </w:t>
      </w:r>
      <w:r w:rsidRPr="005F6963">
        <w:rPr>
          <w:rFonts w:ascii="Verdana" w:hAnsi="Verdana"/>
          <w:i/>
          <w:noProof/>
          <w:sz w:val="24"/>
          <w:szCs w:val="24"/>
        </w:rPr>
        <w:t xml:space="preserve">Soemoed </w:t>
      </w:r>
      <w:r w:rsidRPr="005F6963">
        <w:rPr>
          <w:rFonts w:ascii="Verdana" w:hAnsi="Verdana"/>
          <w:noProof/>
          <w:sz w:val="24"/>
          <w:szCs w:val="24"/>
        </w:rPr>
        <w:t>blijft structureel in het Nederlands feiten, analyses en meningen aanleveren en biedt een platform voor de stem van Palestijnen en anderen.</w:t>
      </w:r>
    </w:p>
    <w:p w:rsidR="00F70F8B" w:rsidRPr="005F6963" w:rsidRDefault="00F70F8B" w:rsidP="00F70F8B">
      <w:pPr>
        <w:rPr>
          <w:rFonts w:ascii="Verdana" w:hAnsi="Verdana"/>
          <w:b/>
          <w:noProof/>
          <w:sz w:val="24"/>
          <w:szCs w:val="24"/>
        </w:rPr>
      </w:pPr>
      <w:r w:rsidRPr="005F6963">
        <w:rPr>
          <w:rFonts w:ascii="Verdana" w:hAnsi="Verdana"/>
          <w:b/>
          <w:noProof/>
          <w:sz w:val="24"/>
          <w:szCs w:val="24"/>
        </w:rPr>
        <w:br/>
        <w:t xml:space="preserve">BDS-Campagne: Boycot, Desinvesteren &amp; sancties </w:t>
      </w:r>
    </w:p>
    <w:p w:rsidR="00F70F8B" w:rsidRPr="005F6963" w:rsidRDefault="00F70F8B" w:rsidP="00F70F8B">
      <w:pPr>
        <w:rPr>
          <w:rStyle w:val="Zwaar"/>
          <w:rFonts w:ascii="Verdana" w:hAnsi="Verdana"/>
          <w:bCs/>
          <w:noProof/>
          <w:sz w:val="24"/>
          <w:szCs w:val="24"/>
        </w:rPr>
      </w:pPr>
      <w:r w:rsidRPr="005F6963">
        <w:rPr>
          <w:rStyle w:val="Zwaar"/>
          <w:rFonts w:ascii="Verdana" w:hAnsi="Verdana"/>
          <w:bCs/>
          <w:noProof/>
          <w:sz w:val="24"/>
          <w:szCs w:val="24"/>
        </w:rPr>
        <w:t>Professionalisering van BDS</w:t>
      </w:r>
    </w:p>
    <w:p w:rsidR="00F70F8B" w:rsidRPr="005F6963" w:rsidRDefault="00F70F8B" w:rsidP="00F70F8B">
      <w:pPr>
        <w:rPr>
          <w:rFonts w:ascii="Verdana" w:hAnsi="Verdana"/>
          <w:b/>
          <w:noProof/>
          <w:sz w:val="24"/>
          <w:szCs w:val="24"/>
        </w:rPr>
      </w:pPr>
      <w:r w:rsidRPr="005F6963">
        <w:rPr>
          <w:rStyle w:val="Zwaar"/>
          <w:rFonts w:ascii="Verdana" w:hAnsi="Verdana"/>
          <w:b w:val="0"/>
          <w:bCs/>
          <w:noProof/>
          <w:sz w:val="24"/>
          <w:szCs w:val="24"/>
        </w:rPr>
        <w:t xml:space="preserve">NPK steunt de vanuit het netwerk ‘Samenwerken voor Palestina’ voortgekomen Stichting Diensten en Onderzoek Centrum Palestina (docP), die in 2013 als speerpunten had de campagne tegen nederzettingenproducten (‘Apartheidsfruit de winkel uit’) en tegen het internationale beveiligingsbedrijf G4S. </w:t>
      </w:r>
    </w:p>
    <w:p w:rsidR="00F70F8B" w:rsidRPr="005F6963" w:rsidRDefault="00F70F8B" w:rsidP="00F70F8B">
      <w:pPr>
        <w:rPr>
          <w:rFonts w:ascii="Verdana" w:hAnsi="Verdana"/>
          <w:b/>
          <w:noProof/>
          <w:sz w:val="24"/>
          <w:szCs w:val="24"/>
        </w:rPr>
      </w:pPr>
      <w:r w:rsidRPr="005F6963">
        <w:rPr>
          <w:rFonts w:ascii="Verdana" w:hAnsi="Verdana"/>
          <w:b/>
          <w:noProof/>
          <w:sz w:val="24"/>
          <w:szCs w:val="24"/>
        </w:rPr>
        <w:lastRenderedPageBreak/>
        <w:t>Boycot</w:t>
      </w:r>
    </w:p>
    <w:p w:rsidR="00F70F8B" w:rsidRDefault="00F70F8B" w:rsidP="00F70F8B">
      <w:pPr>
        <w:rPr>
          <w:rFonts w:ascii="Verdana" w:hAnsi="Verdana"/>
          <w:noProof/>
          <w:color w:val="008000"/>
          <w:sz w:val="24"/>
          <w:szCs w:val="24"/>
        </w:rPr>
      </w:pPr>
      <w:r w:rsidRPr="005F6963">
        <w:rPr>
          <w:rFonts w:ascii="Verdana" w:hAnsi="Verdana"/>
          <w:noProof/>
          <w:sz w:val="24"/>
          <w:szCs w:val="24"/>
        </w:rPr>
        <w:t xml:space="preserve">De campagne ‘Koop geen Israelische Apartheid’ die het NPK uitvoerde samen met andere organisaties in het netwerk ‘Samenwerken voor Palestina’ is ook in 2013 vervolgd in een overleg met levensmiddelen-bedrijven (NCP-OECD op het Ministerie van Economische Zaken), over het labelen van producten uit de joodse nederzettingen. Het NPK neemt hier namens het netwerk deel aan. De NPK-inzet is daarbij niet zozeer het labelen van nederzettingenproducten, maar in het geheel geen producten uit de nederzettingen in de winkelschappen. Het ‘labeloverleg’ lijkt door de ontwikkelingen ingehaald te </w:t>
      </w:r>
      <w:r w:rsidRPr="00F70F8B">
        <w:rPr>
          <w:rFonts w:ascii="Verdana" w:hAnsi="Verdana"/>
          <w:noProof/>
          <w:sz w:val="24"/>
          <w:szCs w:val="24"/>
        </w:rPr>
        <w:t>worden om</w:t>
      </w:r>
      <w:r w:rsidRPr="00F70F8B">
        <w:rPr>
          <w:rFonts w:ascii="Verdana" w:hAnsi="Verdana"/>
          <w:iCs/>
          <w:noProof/>
          <w:sz w:val="24"/>
          <w:szCs w:val="24"/>
        </w:rPr>
        <w:t>dat er binnen de EU steeds meer stemmen opgaan voor een algehele verbod op nederzettingenproducten.</w:t>
      </w:r>
      <w:r w:rsidRPr="00F70F8B">
        <w:rPr>
          <w:rFonts w:ascii="Verdana" w:hAnsi="Verdana"/>
          <w:noProof/>
          <w:sz w:val="24"/>
          <w:szCs w:val="24"/>
        </w:rPr>
        <w:t xml:space="preserve"> </w:t>
      </w:r>
    </w:p>
    <w:p w:rsidR="00F70F8B" w:rsidRPr="005F6963" w:rsidRDefault="00F70F8B" w:rsidP="00F70F8B">
      <w:pPr>
        <w:rPr>
          <w:rFonts w:ascii="Verdana" w:hAnsi="Verdana"/>
          <w:b/>
          <w:noProof/>
          <w:sz w:val="24"/>
          <w:szCs w:val="24"/>
        </w:rPr>
      </w:pPr>
      <w:r w:rsidRPr="005F6963">
        <w:rPr>
          <w:rFonts w:ascii="Verdana" w:hAnsi="Verdana"/>
          <w:b/>
          <w:noProof/>
          <w:sz w:val="24"/>
          <w:szCs w:val="24"/>
        </w:rPr>
        <w:t xml:space="preserve">Desinvesteren </w:t>
      </w:r>
    </w:p>
    <w:p w:rsidR="00F70F8B" w:rsidRPr="00F70F8B" w:rsidRDefault="00F70F8B" w:rsidP="00F70F8B">
      <w:pPr>
        <w:spacing w:after="0" w:line="240" w:lineRule="auto"/>
        <w:rPr>
          <w:rFonts w:ascii="Verdana" w:hAnsi="Verdana"/>
          <w:noProof/>
          <w:sz w:val="24"/>
          <w:szCs w:val="24"/>
        </w:rPr>
      </w:pPr>
      <w:r w:rsidRPr="005F6963">
        <w:rPr>
          <w:rFonts w:ascii="Verdana" w:hAnsi="Verdana"/>
          <w:noProof/>
          <w:sz w:val="24"/>
          <w:szCs w:val="24"/>
        </w:rPr>
        <w:t>NPK-leden zijn actief in de FNV</w:t>
      </w:r>
      <w:r>
        <w:rPr>
          <w:rFonts w:ascii="Verdana" w:hAnsi="Verdana"/>
          <w:noProof/>
          <w:sz w:val="24"/>
          <w:szCs w:val="24"/>
        </w:rPr>
        <w:t xml:space="preserve">, </w:t>
      </w:r>
      <w:r w:rsidRPr="00F70F8B">
        <w:rPr>
          <w:rFonts w:ascii="Verdana" w:hAnsi="Verdana"/>
          <w:noProof/>
          <w:sz w:val="24"/>
          <w:szCs w:val="24"/>
        </w:rPr>
        <w:t>waarbinnen de Palestina Werkgroep al jarenlang actief is op het punt van desinvesteren – met een groeiend</w:t>
      </w:r>
      <w:r w:rsidR="0097378F">
        <w:rPr>
          <w:rFonts w:ascii="Verdana" w:hAnsi="Verdana"/>
          <w:noProof/>
          <w:sz w:val="24"/>
          <w:szCs w:val="24"/>
        </w:rPr>
        <w:t>e</w:t>
      </w:r>
      <w:r w:rsidRPr="00F70F8B">
        <w:rPr>
          <w:rFonts w:ascii="Verdana" w:hAnsi="Verdana"/>
          <w:noProof/>
          <w:sz w:val="24"/>
          <w:szCs w:val="24"/>
        </w:rPr>
        <w:t xml:space="preserve"> mate van succes.</w:t>
      </w:r>
    </w:p>
    <w:p w:rsidR="00F70F8B" w:rsidRPr="005F6963" w:rsidRDefault="00F70F8B" w:rsidP="00F70F8B">
      <w:pPr>
        <w:spacing w:after="0" w:line="240" w:lineRule="auto"/>
        <w:rPr>
          <w:rFonts w:ascii="Verdana" w:hAnsi="Verdana"/>
          <w:noProof/>
          <w:sz w:val="24"/>
          <w:szCs w:val="24"/>
        </w:rPr>
      </w:pPr>
    </w:p>
    <w:p w:rsidR="00F70F8B" w:rsidRPr="005F6963" w:rsidRDefault="00F70F8B" w:rsidP="00F70F8B">
      <w:pPr>
        <w:rPr>
          <w:rFonts w:ascii="Verdana" w:hAnsi="Verdana"/>
          <w:b/>
          <w:noProof/>
          <w:sz w:val="24"/>
          <w:szCs w:val="24"/>
        </w:rPr>
      </w:pPr>
      <w:r w:rsidRPr="005F6963">
        <w:rPr>
          <w:rFonts w:ascii="Verdana" w:hAnsi="Verdana"/>
          <w:b/>
          <w:noProof/>
          <w:sz w:val="24"/>
          <w:szCs w:val="24"/>
        </w:rPr>
        <w:t>Sancties</w:t>
      </w:r>
    </w:p>
    <w:p w:rsidR="00F70F8B" w:rsidRDefault="00F70F8B" w:rsidP="00F70F8B">
      <w:pPr>
        <w:spacing w:after="0" w:line="240" w:lineRule="auto"/>
        <w:rPr>
          <w:rFonts w:ascii="Verdana" w:hAnsi="Verdana"/>
          <w:noProof/>
          <w:sz w:val="24"/>
          <w:szCs w:val="24"/>
        </w:rPr>
      </w:pPr>
      <w:r w:rsidRPr="005F6963">
        <w:rPr>
          <w:rFonts w:ascii="Verdana" w:hAnsi="Verdana"/>
          <w:noProof/>
          <w:sz w:val="24"/>
          <w:szCs w:val="24"/>
        </w:rPr>
        <w:t xml:space="preserve">Meegewerkt is aan acties tegen de aanbestedingen van het openbaar vervoer </w:t>
      </w:r>
      <w:r>
        <w:rPr>
          <w:rFonts w:ascii="Verdana" w:hAnsi="Verdana"/>
          <w:noProof/>
          <w:sz w:val="24"/>
          <w:szCs w:val="24"/>
        </w:rPr>
        <w:t xml:space="preserve">onder meer </w:t>
      </w:r>
      <w:r w:rsidRPr="005F6963">
        <w:rPr>
          <w:rFonts w:ascii="Verdana" w:hAnsi="Verdana"/>
          <w:noProof/>
          <w:sz w:val="24"/>
          <w:szCs w:val="24"/>
        </w:rPr>
        <w:t xml:space="preserve">in Noord-Brabant aan het foute Veolia (legde eerder in bezet Oost-Jeruzalem een tramlijn </w:t>
      </w:r>
      <w:r w:rsidR="00482CA2">
        <w:rPr>
          <w:rFonts w:ascii="Verdana" w:hAnsi="Verdana"/>
          <w:noProof/>
          <w:sz w:val="24"/>
          <w:szCs w:val="24"/>
        </w:rPr>
        <w:t>aan en onderhoudt deze</w:t>
      </w:r>
      <w:r w:rsidRPr="005F6963">
        <w:rPr>
          <w:rFonts w:ascii="Verdana" w:hAnsi="Verdana"/>
          <w:noProof/>
          <w:sz w:val="24"/>
          <w:szCs w:val="24"/>
        </w:rPr>
        <w:t xml:space="preserve"> ten behoeve van joodse kolonisten).</w:t>
      </w:r>
    </w:p>
    <w:p w:rsidR="00F70F8B" w:rsidRPr="005F6963" w:rsidRDefault="00F70F8B" w:rsidP="00F70F8B">
      <w:pPr>
        <w:spacing w:after="0" w:line="240" w:lineRule="auto"/>
        <w:rPr>
          <w:rFonts w:ascii="Verdana" w:hAnsi="Verdana"/>
          <w:i/>
          <w:iCs/>
          <w:noProof/>
          <w:color w:val="008000"/>
          <w:sz w:val="24"/>
          <w:szCs w:val="24"/>
        </w:rPr>
      </w:pPr>
    </w:p>
    <w:p w:rsidR="00F70F8B" w:rsidRPr="005F6963" w:rsidRDefault="00F70F8B" w:rsidP="00F70F8B">
      <w:pPr>
        <w:rPr>
          <w:rStyle w:val="Zwaar"/>
          <w:rFonts w:ascii="Verdana" w:hAnsi="Verdana"/>
          <w:bCs/>
          <w:noProof/>
          <w:sz w:val="24"/>
          <w:szCs w:val="24"/>
        </w:rPr>
      </w:pPr>
      <w:r w:rsidRPr="005F6963">
        <w:rPr>
          <w:rStyle w:val="Zwaar"/>
          <w:rFonts w:ascii="Verdana" w:hAnsi="Verdana"/>
          <w:bCs/>
          <w:noProof/>
          <w:sz w:val="24"/>
          <w:szCs w:val="24"/>
        </w:rPr>
        <w:t>Overige nationale en internationale contacten</w:t>
      </w:r>
    </w:p>
    <w:p w:rsidR="00F70F8B" w:rsidRPr="005F6963" w:rsidRDefault="00F70F8B" w:rsidP="00F70F8B">
      <w:pPr>
        <w:rPr>
          <w:rStyle w:val="Zwaar"/>
          <w:rFonts w:ascii="Verdana" w:hAnsi="Verdana"/>
          <w:b w:val="0"/>
          <w:noProof/>
          <w:sz w:val="24"/>
          <w:szCs w:val="24"/>
        </w:rPr>
      </w:pPr>
      <w:r w:rsidRPr="005F6963">
        <w:rPr>
          <w:rStyle w:val="Zwaar"/>
          <w:rFonts w:ascii="Verdana" w:hAnsi="Verdana"/>
          <w:b w:val="0"/>
          <w:noProof/>
          <w:sz w:val="24"/>
          <w:szCs w:val="24"/>
        </w:rPr>
        <w:t xml:space="preserve">Ook in 2013 was het NPK actief in verscheidene nationale en internationale fora en netwerken. </w:t>
      </w:r>
    </w:p>
    <w:p w:rsidR="00F70F8B" w:rsidRPr="005F6963" w:rsidRDefault="00F70F8B" w:rsidP="00F70F8B">
      <w:pPr>
        <w:rPr>
          <w:rStyle w:val="Zwaar"/>
          <w:rFonts w:ascii="Verdana" w:hAnsi="Verdana"/>
          <w:b w:val="0"/>
          <w:noProof/>
          <w:sz w:val="24"/>
          <w:szCs w:val="24"/>
        </w:rPr>
      </w:pPr>
      <w:r w:rsidRPr="005F6963">
        <w:rPr>
          <w:rStyle w:val="Zwaar"/>
          <w:rFonts w:ascii="Verdana" w:hAnsi="Verdana"/>
          <w:b w:val="0"/>
          <w:noProof/>
          <w:sz w:val="24"/>
          <w:szCs w:val="24"/>
        </w:rPr>
        <w:t>Zo namen NPK-leden onder meer deel aan de Taskforce Palestina, de Werkgroep Midden-Oosten van GroenLinks</w:t>
      </w:r>
      <w:r w:rsidR="0097378F">
        <w:rPr>
          <w:rStyle w:val="Zwaar"/>
          <w:rFonts w:ascii="Verdana" w:hAnsi="Verdana"/>
          <w:b w:val="0"/>
          <w:noProof/>
          <w:sz w:val="24"/>
          <w:szCs w:val="24"/>
        </w:rPr>
        <w:t xml:space="preserve"> en</w:t>
      </w:r>
      <w:bookmarkStart w:id="0" w:name="_GoBack"/>
      <w:bookmarkEnd w:id="0"/>
      <w:r w:rsidRPr="005F6963">
        <w:rPr>
          <w:rStyle w:val="Zwaar"/>
          <w:rFonts w:ascii="Verdana" w:hAnsi="Verdana"/>
          <w:b w:val="0"/>
          <w:noProof/>
          <w:sz w:val="24"/>
          <w:szCs w:val="24"/>
        </w:rPr>
        <w:t xml:space="preserve"> de Palestina-Werkgroep van AbvaKabo FNV. </w:t>
      </w:r>
    </w:p>
    <w:p w:rsidR="00F70F8B" w:rsidRPr="005F6963" w:rsidRDefault="00F70F8B" w:rsidP="00F70F8B">
      <w:pPr>
        <w:rPr>
          <w:rFonts w:ascii="Verdana" w:hAnsi="Verdana"/>
          <w:noProof/>
          <w:sz w:val="24"/>
          <w:szCs w:val="24"/>
        </w:rPr>
      </w:pPr>
      <w:r w:rsidRPr="005F6963">
        <w:rPr>
          <w:rFonts w:ascii="Verdana" w:hAnsi="Verdana"/>
          <w:noProof/>
          <w:sz w:val="24"/>
          <w:szCs w:val="24"/>
        </w:rPr>
        <w:t xml:space="preserve">Sinds 2003 is het NPK actief lid van de </w:t>
      </w:r>
      <w:hyperlink r:id="rId7" w:history="1">
        <w:r w:rsidRPr="005F6963">
          <w:rPr>
            <w:rStyle w:val="Hyperlink"/>
            <w:rFonts w:ascii="Verdana" w:hAnsi="Verdana"/>
            <w:noProof/>
            <w:color w:val="auto"/>
            <w:sz w:val="24"/>
            <w:szCs w:val="24"/>
            <w:u w:val="none"/>
          </w:rPr>
          <w:t>European Coordination of Committees and Associations for Palestine</w:t>
        </w:r>
      </w:hyperlink>
      <w:r w:rsidRPr="005F6963">
        <w:rPr>
          <w:rFonts w:ascii="Verdana" w:hAnsi="Verdana"/>
          <w:noProof/>
          <w:sz w:val="24"/>
          <w:szCs w:val="24"/>
        </w:rPr>
        <w:t xml:space="preserve"> (ECCP) – een samenwerkingsverband waarin solidariteitsorganisaties uit vrijwel alle Europese landen zijn vertegenwoordigd. ECCP werkt nauw samen met diverse Palestijnse partners (ook de Europese vertegenwoordiger van de BNC neemt aan de vergaderingen deel). De ECCP coördineert in samenwerking met haar leden campagnes en petities op EU-niveau en op het niveau van lidstaten, vooral op het terrein van BDS. Een bezoldigde ECCP-coördinator (in Brussel) voert gesprekken met ambtelijke  vertegenwoordigers bij de EU en Europarlementariërs  en reikt voor het </w:t>
      </w:r>
      <w:r w:rsidRPr="005F6963">
        <w:rPr>
          <w:rFonts w:ascii="Verdana" w:hAnsi="Verdana"/>
          <w:noProof/>
          <w:sz w:val="24"/>
          <w:szCs w:val="24"/>
        </w:rPr>
        <w:lastRenderedPageBreak/>
        <w:t xml:space="preserve">hele Europese netwerk belangrijke informatie aan over plannen en acties van de EU. Daarnaast is de ECCP een coördinatiepunt voor activiteiten in sociale fora en andere internationale activiteiten. </w:t>
      </w:r>
    </w:p>
    <w:p w:rsidR="00F70F8B" w:rsidRPr="005F6963" w:rsidRDefault="00F70F8B" w:rsidP="00F70F8B">
      <w:pPr>
        <w:rPr>
          <w:rFonts w:ascii="Verdana" w:hAnsi="Verdana"/>
          <w:b/>
          <w:noProof/>
          <w:sz w:val="24"/>
          <w:szCs w:val="24"/>
        </w:rPr>
      </w:pPr>
      <w:r w:rsidRPr="005F6963">
        <w:rPr>
          <w:rFonts w:ascii="Verdana" w:hAnsi="Verdana"/>
          <w:b/>
          <w:noProof/>
          <w:sz w:val="24"/>
          <w:szCs w:val="24"/>
        </w:rPr>
        <w:t>Gecoördineerd activisme</w:t>
      </w:r>
    </w:p>
    <w:p w:rsidR="00F70F8B" w:rsidRPr="005F6963" w:rsidRDefault="00F70F8B" w:rsidP="00F70F8B">
      <w:pPr>
        <w:rPr>
          <w:rFonts w:ascii="Verdana" w:hAnsi="Verdana"/>
          <w:noProof/>
          <w:sz w:val="24"/>
          <w:szCs w:val="24"/>
        </w:rPr>
      </w:pPr>
      <w:r w:rsidRPr="005F6963">
        <w:rPr>
          <w:rFonts w:ascii="Verdana" w:hAnsi="Verdana"/>
          <w:noProof/>
          <w:sz w:val="24"/>
          <w:szCs w:val="24"/>
        </w:rPr>
        <w:t xml:space="preserve">Internationale netwerken waren van groot belang voor het werk van het NPK op diverse terreinen, met name BDS. Voorbeelden zijn de campagnes tegen Mehadrin, Veolia, Agrexco, enzovoort. Deze digitale netwerken zijn van onschatbare waarde voor de uitwisseling van informatie en delen van ervaringen en vragen. De Palestijnse Boycott National Committee (BNC) speelt in de aansturing van deze netwerken een onmisbare rol.  </w:t>
      </w:r>
    </w:p>
    <w:p w:rsidR="00F70F8B" w:rsidRPr="005F6963" w:rsidRDefault="00F70F8B" w:rsidP="00F70F8B">
      <w:pPr>
        <w:rPr>
          <w:rFonts w:ascii="Verdana" w:hAnsi="Verdana"/>
          <w:b/>
          <w:noProof/>
          <w:sz w:val="24"/>
          <w:szCs w:val="24"/>
        </w:rPr>
      </w:pPr>
      <w:r w:rsidRPr="005F6963">
        <w:rPr>
          <w:rFonts w:ascii="Verdana" w:hAnsi="Verdana"/>
          <w:b/>
          <w:noProof/>
          <w:sz w:val="24"/>
          <w:szCs w:val="24"/>
        </w:rPr>
        <w:t>Het Russell Tribunal on Palestine (RToP)</w:t>
      </w:r>
    </w:p>
    <w:p w:rsidR="00482CA2" w:rsidRDefault="00F70F8B" w:rsidP="00F70F8B">
      <w:pPr>
        <w:rPr>
          <w:rFonts w:ascii="Verdana" w:hAnsi="Verdana" w:cs="Arial"/>
          <w:noProof/>
          <w:spacing w:val="-3"/>
          <w:sz w:val="24"/>
          <w:szCs w:val="24"/>
        </w:rPr>
      </w:pPr>
      <w:r w:rsidRPr="005F6963">
        <w:rPr>
          <w:rFonts w:ascii="Verdana" w:hAnsi="Verdana" w:cs="Arial"/>
          <w:noProof/>
          <w:spacing w:val="-3"/>
          <w:sz w:val="24"/>
          <w:szCs w:val="24"/>
        </w:rPr>
        <w:t>In maart 2013</w:t>
      </w:r>
      <w:r w:rsidRPr="005F6963">
        <w:rPr>
          <w:rFonts w:ascii="Verdana" w:hAnsi="Verdana" w:cs="Arial"/>
          <w:noProof/>
          <w:sz w:val="24"/>
          <w:szCs w:val="24"/>
        </w:rPr>
        <w:t xml:space="preserve"> woonden vertegenwoordigers van het NPK in Brussel de slotsessie van het Tribunaal bij. Het is nu zaak dat de internationale gemeenschap haar verantwoordelijkheid </w:t>
      </w:r>
      <w:r w:rsidRPr="00482CA2">
        <w:rPr>
          <w:rFonts w:ascii="Verdana" w:hAnsi="Verdana" w:cs="Arial"/>
          <w:bCs/>
          <w:noProof/>
          <w:sz w:val="24"/>
          <w:szCs w:val="24"/>
        </w:rPr>
        <w:t>neemt</w:t>
      </w:r>
      <w:r>
        <w:rPr>
          <w:rFonts w:ascii="Verdana" w:hAnsi="Verdana" w:cs="Arial"/>
          <w:noProof/>
          <w:sz w:val="24"/>
          <w:szCs w:val="24"/>
        </w:rPr>
        <w:t xml:space="preserve"> </w:t>
      </w:r>
      <w:r w:rsidRPr="005F6963">
        <w:rPr>
          <w:rFonts w:ascii="Verdana" w:hAnsi="Verdana" w:cs="Arial"/>
          <w:noProof/>
          <w:sz w:val="24"/>
          <w:szCs w:val="24"/>
        </w:rPr>
        <w:t>om Israel niet langer</w:t>
      </w:r>
      <w:r w:rsidR="00482CA2">
        <w:rPr>
          <w:rFonts w:ascii="Verdana" w:hAnsi="Verdana" w:cs="Arial"/>
          <w:noProof/>
          <w:sz w:val="24"/>
          <w:szCs w:val="24"/>
        </w:rPr>
        <w:t xml:space="preserve"> in staat te stellen het </w:t>
      </w:r>
      <w:r w:rsidRPr="005F6963">
        <w:rPr>
          <w:rFonts w:ascii="Verdana" w:hAnsi="Verdana" w:cs="Arial"/>
          <w:noProof/>
          <w:sz w:val="24"/>
          <w:szCs w:val="24"/>
        </w:rPr>
        <w:t>internationaal recht</w:t>
      </w:r>
      <w:r w:rsidR="00482CA2">
        <w:rPr>
          <w:rFonts w:ascii="Verdana" w:hAnsi="Verdana" w:cs="Arial"/>
          <w:noProof/>
          <w:sz w:val="24"/>
          <w:szCs w:val="24"/>
        </w:rPr>
        <w:t xml:space="preserve"> </w:t>
      </w:r>
      <w:r w:rsidR="00B14441">
        <w:rPr>
          <w:rFonts w:ascii="Verdana" w:hAnsi="Verdana" w:cs="Arial"/>
          <w:noProof/>
          <w:sz w:val="24"/>
          <w:szCs w:val="24"/>
        </w:rPr>
        <w:t xml:space="preserve">straffeloos </w:t>
      </w:r>
      <w:r w:rsidR="00482CA2">
        <w:rPr>
          <w:rFonts w:ascii="Verdana" w:hAnsi="Verdana" w:cs="Arial"/>
          <w:noProof/>
          <w:sz w:val="24"/>
          <w:szCs w:val="24"/>
        </w:rPr>
        <w:t>te schenden</w:t>
      </w:r>
      <w:r w:rsidR="00056F30">
        <w:rPr>
          <w:rFonts w:ascii="Verdana" w:hAnsi="Verdana" w:cs="Arial"/>
          <w:noProof/>
          <w:sz w:val="24"/>
          <w:szCs w:val="24"/>
        </w:rPr>
        <w:t xml:space="preserve"> en </w:t>
      </w:r>
      <w:r w:rsidRPr="005F6963">
        <w:rPr>
          <w:rFonts w:ascii="Verdana" w:hAnsi="Verdana" w:cs="Arial"/>
          <w:noProof/>
          <w:sz w:val="24"/>
          <w:szCs w:val="24"/>
        </w:rPr>
        <w:t xml:space="preserve">waarvoor Palestijnen een zware tol betalen. </w:t>
      </w:r>
      <w:r w:rsidRPr="005F6963">
        <w:rPr>
          <w:rFonts w:ascii="Verdana" w:hAnsi="Verdana" w:cs="Arial"/>
          <w:noProof/>
          <w:spacing w:val="-3"/>
          <w:sz w:val="24"/>
          <w:szCs w:val="24"/>
        </w:rPr>
        <w:t xml:space="preserve">Het NPK berichtte in </w:t>
      </w:r>
      <w:r w:rsidRPr="005F6963">
        <w:rPr>
          <w:rFonts w:ascii="Verdana" w:hAnsi="Verdana" w:cs="Arial"/>
          <w:i/>
          <w:noProof/>
          <w:spacing w:val="-3"/>
          <w:sz w:val="24"/>
          <w:szCs w:val="24"/>
        </w:rPr>
        <w:t>Soemoed</w:t>
      </w:r>
      <w:r w:rsidRPr="005F6963">
        <w:rPr>
          <w:rFonts w:ascii="Verdana" w:hAnsi="Verdana" w:cs="Arial"/>
          <w:noProof/>
          <w:spacing w:val="-3"/>
          <w:sz w:val="24"/>
          <w:szCs w:val="24"/>
        </w:rPr>
        <w:t xml:space="preserve"> </w:t>
      </w:r>
      <w:r w:rsidR="00482CA2">
        <w:rPr>
          <w:rFonts w:ascii="Verdana" w:hAnsi="Verdana" w:cs="Arial"/>
          <w:noProof/>
          <w:spacing w:val="-3"/>
          <w:sz w:val="24"/>
          <w:szCs w:val="24"/>
        </w:rPr>
        <w:t xml:space="preserve">uitgebreid </w:t>
      </w:r>
      <w:r w:rsidRPr="005F6963">
        <w:rPr>
          <w:rFonts w:ascii="Verdana" w:hAnsi="Verdana" w:cs="Arial"/>
          <w:noProof/>
          <w:spacing w:val="-3"/>
          <w:sz w:val="24"/>
          <w:szCs w:val="24"/>
        </w:rPr>
        <w:t xml:space="preserve">over het RToP. </w:t>
      </w:r>
    </w:p>
    <w:p w:rsidR="00F70F8B" w:rsidRPr="005F6963" w:rsidRDefault="00F70F8B" w:rsidP="00F70F8B">
      <w:pPr>
        <w:rPr>
          <w:rFonts w:ascii="Verdana" w:hAnsi="Verdana"/>
          <w:b/>
          <w:noProof/>
          <w:sz w:val="24"/>
          <w:szCs w:val="24"/>
        </w:rPr>
      </w:pPr>
      <w:r w:rsidRPr="005F6963">
        <w:rPr>
          <w:rFonts w:ascii="Verdana" w:hAnsi="Verdana"/>
          <w:b/>
          <w:noProof/>
          <w:sz w:val="24"/>
          <w:szCs w:val="24"/>
        </w:rPr>
        <w:t>Tot slot</w:t>
      </w:r>
    </w:p>
    <w:p w:rsidR="00F70F8B" w:rsidRPr="005F6963" w:rsidRDefault="00F70F8B" w:rsidP="00F70F8B">
      <w:pPr>
        <w:rPr>
          <w:rFonts w:ascii="Verdana" w:hAnsi="Verdana"/>
          <w:noProof/>
          <w:sz w:val="24"/>
          <w:szCs w:val="24"/>
        </w:rPr>
      </w:pPr>
      <w:r w:rsidRPr="005F6963">
        <w:rPr>
          <w:rFonts w:ascii="Verdana" w:hAnsi="Verdana"/>
          <w:noProof/>
          <w:sz w:val="24"/>
          <w:szCs w:val="24"/>
        </w:rPr>
        <w:t>Het NPK is de sympathisanten, donateurs en vrijwilligers zeer erkentelijk voor de in 2013 ontvangen steun – waaronder financiële steun. Zonder deze zou ons werk niet mogelijk zijn geweest.</w:t>
      </w:r>
    </w:p>
    <w:p w:rsidR="00F70F8B" w:rsidRPr="005F6963" w:rsidRDefault="00F70F8B" w:rsidP="00F70F8B">
      <w:pPr>
        <w:rPr>
          <w:rFonts w:ascii="Verdana" w:hAnsi="Verdana"/>
          <w:b/>
          <w:noProof/>
          <w:sz w:val="24"/>
          <w:szCs w:val="24"/>
        </w:rPr>
      </w:pPr>
      <w:r w:rsidRPr="005F6963">
        <w:rPr>
          <w:rFonts w:ascii="Verdana" w:hAnsi="Verdana"/>
          <w:noProof/>
          <w:sz w:val="24"/>
          <w:szCs w:val="24"/>
        </w:rPr>
        <w:t>Ook in 2014 zal door ons met volle inzet worden opkomen voor de rechten van het Palestijnse volk. Blijft ons steunen !</w:t>
      </w:r>
      <w:r w:rsidRPr="005F6963">
        <w:rPr>
          <w:rFonts w:ascii="Verdana" w:hAnsi="Verdana"/>
          <w:noProof/>
          <w:sz w:val="24"/>
          <w:szCs w:val="24"/>
        </w:rPr>
        <w:br/>
      </w:r>
      <w:r w:rsidRPr="005F6963">
        <w:rPr>
          <w:rFonts w:ascii="Verdana" w:hAnsi="Verdana"/>
          <w:noProof/>
          <w:sz w:val="24"/>
          <w:szCs w:val="24"/>
        </w:rPr>
        <w:br/>
      </w:r>
      <w:r w:rsidRPr="005F6963">
        <w:rPr>
          <w:rFonts w:ascii="Verdana" w:hAnsi="Verdana"/>
          <w:noProof/>
          <w:sz w:val="24"/>
          <w:szCs w:val="24"/>
        </w:rPr>
        <w:br/>
      </w:r>
    </w:p>
    <w:p w:rsidR="00F70F8B" w:rsidRPr="005F6963" w:rsidRDefault="00F70F8B" w:rsidP="00F70F8B">
      <w:pPr>
        <w:rPr>
          <w:rFonts w:ascii="Verdana" w:hAnsi="Verdana"/>
          <w:b/>
          <w:noProof/>
          <w:sz w:val="24"/>
          <w:szCs w:val="24"/>
        </w:rPr>
      </w:pPr>
    </w:p>
    <w:p w:rsidR="00F70F8B" w:rsidRPr="005F6963" w:rsidRDefault="00F70F8B" w:rsidP="00F70F8B">
      <w:pPr>
        <w:rPr>
          <w:rFonts w:ascii="Verdana" w:hAnsi="Verdana"/>
          <w:b/>
          <w:noProof/>
          <w:sz w:val="24"/>
          <w:szCs w:val="24"/>
        </w:rPr>
      </w:pPr>
    </w:p>
    <w:p w:rsidR="00F70F8B" w:rsidRPr="005F6963" w:rsidRDefault="00F70F8B" w:rsidP="00F70F8B">
      <w:pPr>
        <w:rPr>
          <w:rFonts w:ascii="Verdana" w:hAnsi="Verdana"/>
          <w:b/>
          <w:noProof/>
          <w:sz w:val="24"/>
          <w:szCs w:val="24"/>
        </w:rPr>
      </w:pPr>
    </w:p>
    <w:p w:rsidR="00F70F8B" w:rsidRPr="005F6963" w:rsidRDefault="00F70F8B" w:rsidP="00F70F8B">
      <w:pPr>
        <w:rPr>
          <w:rFonts w:ascii="Verdana" w:hAnsi="Verdana"/>
          <w:b/>
          <w:noProof/>
          <w:sz w:val="24"/>
          <w:szCs w:val="24"/>
        </w:rPr>
      </w:pPr>
    </w:p>
    <w:p w:rsidR="00F70F8B" w:rsidRPr="005F6963" w:rsidRDefault="00F70F8B" w:rsidP="00F70F8B">
      <w:pPr>
        <w:rPr>
          <w:rFonts w:ascii="Verdana" w:hAnsi="Verdana"/>
          <w:b/>
          <w:noProof/>
          <w:sz w:val="24"/>
          <w:szCs w:val="24"/>
        </w:rPr>
      </w:pPr>
    </w:p>
    <w:p w:rsidR="00F70F8B" w:rsidRPr="005F6963" w:rsidRDefault="00F70F8B" w:rsidP="00F70F8B">
      <w:pPr>
        <w:rPr>
          <w:rFonts w:ascii="Verdana" w:hAnsi="Verdana"/>
          <w:b/>
          <w:noProof/>
          <w:sz w:val="24"/>
          <w:szCs w:val="24"/>
        </w:rPr>
      </w:pPr>
    </w:p>
    <w:p w:rsidR="00F70F8B" w:rsidRPr="005F6963" w:rsidRDefault="00F70F8B" w:rsidP="00F70F8B">
      <w:pPr>
        <w:rPr>
          <w:rFonts w:ascii="Verdana" w:hAnsi="Verdana"/>
          <w:b/>
          <w:noProof/>
          <w:sz w:val="24"/>
          <w:szCs w:val="24"/>
        </w:rPr>
      </w:pPr>
    </w:p>
    <w:p w:rsidR="00F70F8B" w:rsidRPr="005F6963" w:rsidRDefault="00F70F8B" w:rsidP="00F70F8B">
      <w:pPr>
        <w:rPr>
          <w:rFonts w:ascii="Verdana" w:hAnsi="Verdana"/>
          <w:noProof/>
          <w:sz w:val="24"/>
          <w:szCs w:val="24"/>
        </w:rPr>
      </w:pPr>
      <w:r w:rsidRPr="005F6963">
        <w:rPr>
          <w:rFonts w:ascii="Verdana" w:hAnsi="Verdana"/>
          <w:b/>
          <w:noProof/>
          <w:sz w:val="24"/>
          <w:szCs w:val="24"/>
        </w:rPr>
        <w:lastRenderedPageBreak/>
        <w:t xml:space="preserve">Financiële verantwoording </w:t>
      </w:r>
      <w:r w:rsidRPr="005F6963">
        <w:rPr>
          <w:rFonts w:ascii="Verdana" w:hAnsi="Verdana"/>
          <w:noProof/>
          <w:sz w:val="24"/>
          <w:szCs w:val="24"/>
        </w:rPr>
        <w:br/>
      </w:r>
    </w:p>
    <w:tbl>
      <w:tblPr>
        <w:tblW w:w="8320" w:type="dxa"/>
        <w:tblInd w:w="70" w:type="dxa"/>
        <w:tblCellMar>
          <w:left w:w="70" w:type="dxa"/>
          <w:right w:w="70" w:type="dxa"/>
        </w:tblCellMar>
        <w:tblLook w:val="00A0" w:firstRow="1" w:lastRow="0" w:firstColumn="1" w:lastColumn="0" w:noHBand="0" w:noVBand="0"/>
      </w:tblPr>
      <w:tblGrid>
        <w:gridCol w:w="2336"/>
        <w:gridCol w:w="920"/>
        <w:gridCol w:w="920"/>
        <w:gridCol w:w="2548"/>
        <w:gridCol w:w="920"/>
        <w:gridCol w:w="920"/>
      </w:tblGrid>
      <w:tr w:rsidR="00F70F8B" w:rsidRPr="005F6963" w:rsidTr="0057639C">
        <w:trPr>
          <w:trHeight w:val="276"/>
        </w:trPr>
        <w:tc>
          <w:tcPr>
            <w:tcW w:w="8320" w:type="dxa"/>
            <w:gridSpan w:val="6"/>
            <w:tcBorders>
              <w:top w:val="nil"/>
              <w:left w:val="nil"/>
              <w:bottom w:val="nil"/>
              <w:right w:val="nil"/>
            </w:tcBorders>
            <w:noWrap/>
            <w:vAlign w:val="bottom"/>
          </w:tcPr>
          <w:p w:rsidR="00F70F8B" w:rsidRPr="005F6963" w:rsidRDefault="00F70F8B" w:rsidP="0057639C">
            <w:pPr>
              <w:spacing w:after="0" w:line="240" w:lineRule="auto"/>
              <w:jc w:val="center"/>
              <w:rPr>
                <w:rFonts w:ascii="Verdana" w:hAnsi="Verdana"/>
                <w:noProof/>
                <w:color w:val="000000"/>
                <w:lang w:eastAsia="nl-NL"/>
              </w:rPr>
            </w:pPr>
            <w:r w:rsidRPr="005F6963">
              <w:rPr>
                <w:rFonts w:ascii="Verdana" w:hAnsi="Verdana"/>
                <w:noProof/>
                <w:color w:val="000000"/>
                <w:lang w:eastAsia="nl-NL"/>
              </w:rPr>
              <w:t>Resultaten rekening 2013</w:t>
            </w:r>
          </w:p>
          <w:p w:rsidR="00F70F8B" w:rsidRPr="005F6963" w:rsidRDefault="00F70F8B" w:rsidP="0057639C">
            <w:pPr>
              <w:spacing w:after="0" w:line="240" w:lineRule="auto"/>
              <w:jc w:val="center"/>
              <w:rPr>
                <w:rFonts w:ascii="Verdana" w:hAnsi="Verdana"/>
                <w:noProof/>
                <w:color w:val="000000"/>
                <w:lang w:eastAsia="nl-NL"/>
              </w:rPr>
            </w:pPr>
          </w:p>
        </w:tc>
      </w:tr>
      <w:tr w:rsidR="00F70F8B" w:rsidRPr="005F6963" w:rsidTr="0057639C">
        <w:trPr>
          <w:trHeight w:val="276"/>
        </w:trPr>
        <w:tc>
          <w:tcPr>
            <w:tcW w:w="2336" w:type="dxa"/>
            <w:tcBorders>
              <w:top w:val="nil"/>
              <w:left w:val="nil"/>
              <w:bottom w:val="single" w:sz="4" w:space="0" w:color="auto"/>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uitgaven</w:t>
            </w:r>
          </w:p>
        </w:tc>
        <w:tc>
          <w:tcPr>
            <w:tcW w:w="859" w:type="dxa"/>
            <w:tcBorders>
              <w:top w:val="nil"/>
              <w:left w:val="nil"/>
              <w:bottom w:val="single" w:sz="4"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2012</w:t>
            </w:r>
          </w:p>
        </w:tc>
        <w:tc>
          <w:tcPr>
            <w:tcW w:w="859" w:type="dxa"/>
            <w:tcBorders>
              <w:top w:val="nil"/>
              <w:left w:val="nil"/>
              <w:bottom w:val="single" w:sz="4"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2013</w:t>
            </w:r>
          </w:p>
        </w:tc>
        <w:tc>
          <w:tcPr>
            <w:tcW w:w="2548" w:type="dxa"/>
            <w:tcBorders>
              <w:top w:val="nil"/>
              <w:left w:val="single" w:sz="4" w:space="0" w:color="auto"/>
              <w:bottom w:val="single" w:sz="4" w:space="0" w:color="auto"/>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ontvangsten</w:t>
            </w:r>
          </w:p>
        </w:tc>
        <w:tc>
          <w:tcPr>
            <w:tcW w:w="859" w:type="dxa"/>
            <w:tcBorders>
              <w:top w:val="nil"/>
              <w:left w:val="nil"/>
              <w:bottom w:val="single" w:sz="4"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2012</w:t>
            </w:r>
          </w:p>
        </w:tc>
        <w:tc>
          <w:tcPr>
            <w:tcW w:w="859" w:type="dxa"/>
            <w:tcBorders>
              <w:top w:val="nil"/>
              <w:left w:val="nil"/>
              <w:bottom w:val="single" w:sz="4"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2013</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huisvesting</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9.324</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9.559</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ontvangen donaties</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27.818</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19.402</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kantoor/organisatie</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4.176</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4.093</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verkooppromotie-</w:t>
            </w: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activiteiten</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8.356</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4.012</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materiaal</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456</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77</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verstrekte donaties</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13.794</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13.994</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ontvangen rente</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1.071</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1.573</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diverse uitgaven</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2.805</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420</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diverse ontvangsten</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8</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1.162</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resultaat negatief</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9.102</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9.864</w:t>
            </w:r>
          </w:p>
        </w:tc>
      </w:tr>
      <w:tr w:rsidR="00F70F8B" w:rsidRPr="005F6963" w:rsidTr="0057639C">
        <w:trPr>
          <w:trHeight w:val="288"/>
        </w:trPr>
        <w:tc>
          <w:tcPr>
            <w:tcW w:w="2336"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p>
        </w:tc>
        <w:tc>
          <w:tcPr>
            <w:tcW w:w="859" w:type="dxa"/>
            <w:tcBorders>
              <w:top w:val="single" w:sz="4" w:space="0" w:color="auto"/>
              <w:left w:val="nil"/>
              <w:bottom w:val="double" w:sz="6"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38.455</w:t>
            </w:r>
          </w:p>
        </w:tc>
        <w:tc>
          <w:tcPr>
            <w:tcW w:w="859" w:type="dxa"/>
            <w:tcBorders>
              <w:top w:val="single" w:sz="4" w:space="0" w:color="auto"/>
              <w:left w:val="nil"/>
              <w:bottom w:val="double" w:sz="6"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32.078</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 </w:t>
            </w:r>
          </w:p>
        </w:tc>
        <w:tc>
          <w:tcPr>
            <w:tcW w:w="859" w:type="dxa"/>
            <w:tcBorders>
              <w:top w:val="single" w:sz="4" w:space="0" w:color="auto"/>
              <w:left w:val="nil"/>
              <w:bottom w:val="double" w:sz="6"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38.455</w:t>
            </w:r>
          </w:p>
        </w:tc>
        <w:tc>
          <w:tcPr>
            <w:tcW w:w="859" w:type="dxa"/>
            <w:tcBorders>
              <w:top w:val="single" w:sz="4" w:space="0" w:color="auto"/>
              <w:left w:val="nil"/>
              <w:bottom w:val="double" w:sz="6"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32.078</w:t>
            </w:r>
          </w:p>
        </w:tc>
      </w:tr>
      <w:tr w:rsidR="00F70F8B" w:rsidRPr="005F6963" w:rsidTr="0057639C">
        <w:trPr>
          <w:trHeight w:val="288"/>
        </w:trPr>
        <w:tc>
          <w:tcPr>
            <w:tcW w:w="2336"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2548"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r>
      <w:tr w:rsidR="00F70F8B" w:rsidRPr="005F6963" w:rsidTr="0057639C">
        <w:trPr>
          <w:trHeight w:val="276"/>
        </w:trPr>
        <w:tc>
          <w:tcPr>
            <w:tcW w:w="8320" w:type="dxa"/>
            <w:gridSpan w:val="6"/>
            <w:tcBorders>
              <w:top w:val="nil"/>
              <w:left w:val="nil"/>
              <w:bottom w:val="nil"/>
              <w:right w:val="nil"/>
            </w:tcBorders>
            <w:noWrap/>
            <w:vAlign w:val="bottom"/>
          </w:tcPr>
          <w:p w:rsidR="00F70F8B" w:rsidRPr="005F6963" w:rsidRDefault="00F70F8B" w:rsidP="0057639C">
            <w:pPr>
              <w:spacing w:after="0" w:line="240" w:lineRule="auto"/>
              <w:jc w:val="center"/>
              <w:rPr>
                <w:rFonts w:ascii="Verdana" w:hAnsi="Verdana"/>
                <w:noProof/>
                <w:color w:val="000000"/>
                <w:lang w:eastAsia="nl-NL"/>
              </w:rPr>
            </w:pPr>
            <w:r w:rsidRPr="005F6963">
              <w:rPr>
                <w:rFonts w:ascii="Verdana" w:hAnsi="Verdana"/>
                <w:noProof/>
                <w:color w:val="000000"/>
                <w:lang w:eastAsia="nl-NL"/>
              </w:rPr>
              <w:t>Balans per 31 december</w:t>
            </w:r>
          </w:p>
          <w:p w:rsidR="00F70F8B" w:rsidRPr="005F6963" w:rsidRDefault="00F70F8B" w:rsidP="0057639C">
            <w:pPr>
              <w:spacing w:after="0" w:line="240" w:lineRule="auto"/>
              <w:jc w:val="center"/>
              <w:rPr>
                <w:rFonts w:ascii="Verdana" w:hAnsi="Verdana"/>
                <w:noProof/>
                <w:color w:val="000000"/>
                <w:lang w:eastAsia="nl-NL"/>
              </w:rPr>
            </w:pPr>
          </w:p>
        </w:tc>
      </w:tr>
      <w:tr w:rsidR="00F70F8B" w:rsidRPr="005F6963" w:rsidTr="0057639C">
        <w:trPr>
          <w:trHeight w:val="276"/>
        </w:trPr>
        <w:tc>
          <w:tcPr>
            <w:tcW w:w="2336" w:type="dxa"/>
            <w:tcBorders>
              <w:top w:val="nil"/>
              <w:left w:val="nil"/>
              <w:bottom w:val="single" w:sz="4" w:space="0" w:color="auto"/>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bezittingen</w:t>
            </w:r>
          </w:p>
        </w:tc>
        <w:tc>
          <w:tcPr>
            <w:tcW w:w="859" w:type="dxa"/>
            <w:tcBorders>
              <w:top w:val="nil"/>
              <w:left w:val="nil"/>
              <w:bottom w:val="single" w:sz="4"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2012</w:t>
            </w:r>
          </w:p>
        </w:tc>
        <w:tc>
          <w:tcPr>
            <w:tcW w:w="859" w:type="dxa"/>
            <w:tcBorders>
              <w:top w:val="nil"/>
              <w:left w:val="nil"/>
              <w:bottom w:val="single" w:sz="4"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2013</w:t>
            </w:r>
          </w:p>
        </w:tc>
        <w:tc>
          <w:tcPr>
            <w:tcW w:w="2548" w:type="dxa"/>
            <w:tcBorders>
              <w:top w:val="nil"/>
              <w:left w:val="single" w:sz="4" w:space="0" w:color="auto"/>
              <w:bottom w:val="single" w:sz="4" w:space="0" w:color="auto"/>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schulden</w:t>
            </w:r>
          </w:p>
        </w:tc>
        <w:tc>
          <w:tcPr>
            <w:tcW w:w="859" w:type="dxa"/>
            <w:tcBorders>
              <w:top w:val="nil"/>
              <w:left w:val="nil"/>
              <w:bottom w:val="single" w:sz="4"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2012</w:t>
            </w:r>
          </w:p>
        </w:tc>
        <w:tc>
          <w:tcPr>
            <w:tcW w:w="859" w:type="dxa"/>
            <w:tcBorders>
              <w:top w:val="nil"/>
              <w:left w:val="nil"/>
              <w:bottom w:val="single" w:sz="4"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2013</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bank</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69.232</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59.057</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eigen vermogen</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64.314</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54.451</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vooruit betaald</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788</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773</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 xml:space="preserve">reserve humanitaire </w:t>
            </w: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nog te ontvangen</w:t>
            </w: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74</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acties</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4.081</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3.598</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rekening courant SPP</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735</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1.855</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vooruit ontvangen</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150</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0</w:t>
            </w:r>
          </w:p>
        </w:tc>
      </w:tr>
      <w:tr w:rsidR="00F70F8B" w:rsidRPr="005F6963" w:rsidTr="0057639C">
        <w:trPr>
          <w:trHeight w:val="276"/>
        </w:trPr>
        <w:tc>
          <w:tcPr>
            <w:tcW w:w="2336"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859" w:type="dxa"/>
            <w:tcBorders>
              <w:top w:val="nil"/>
              <w:left w:val="nil"/>
              <w:bottom w:val="nil"/>
              <w:right w:val="nil"/>
            </w:tcBorders>
            <w:noWrap/>
            <w:vAlign w:val="bottom"/>
          </w:tcPr>
          <w:p w:rsidR="00F70F8B" w:rsidRPr="005F6963" w:rsidRDefault="00F70F8B" w:rsidP="0057639C">
            <w:pPr>
              <w:spacing w:after="0" w:line="240" w:lineRule="auto"/>
              <w:rPr>
                <w:rFonts w:ascii="Times New Roman" w:hAnsi="Times New Roman"/>
                <w:noProof/>
                <w:sz w:val="20"/>
                <w:szCs w:val="20"/>
                <w:lang w:eastAsia="nl-NL"/>
              </w:rPr>
            </w:pP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nog te betalen</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740</w:t>
            </w:r>
          </w:p>
        </w:tc>
        <w:tc>
          <w:tcPr>
            <w:tcW w:w="859"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0</w:t>
            </w:r>
          </w:p>
        </w:tc>
      </w:tr>
      <w:tr w:rsidR="00F70F8B" w:rsidRPr="005F6963" w:rsidTr="0057639C">
        <w:trPr>
          <w:trHeight w:val="288"/>
        </w:trPr>
        <w:tc>
          <w:tcPr>
            <w:tcW w:w="2336" w:type="dxa"/>
            <w:tcBorders>
              <w:top w:val="nil"/>
              <w:left w:val="nil"/>
              <w:bottom w:val="nil"/>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p>
        </w:tc>
        <w:tc>
          <w:tcPr>
            <w:tcW w:w="859" w:type="dxa"/>
            <w:tcBorders>
              <w:top w:val="single" w:sz="4" w:space="0" w:color="auto"/>
              <w:left w:val="nil"/>
              <w:bottom w:val="double" w:sz="6"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70.020</w:t>
            </w:r>
          </w:p>
        </w:tc>
        <w:tc>
          <w:tcPr>
            <w:tcW w:w="859" w:type="dxa"/>
            <w:tcBorders>
              <w:top w:val="single" w:sz="4" w:space="0" w:color="auto"/>
              <w:left w:val="nil"/>
              <w:bottom w:val="double" w:sz="6"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59.904</w:t>
            </w:r>
          </w:p>
        </w:tc>
        <w:tc>
          <w:tcPr>
            <w:tcW w:w="2548" w:type="dxa"/>
            <w:tcBorders>
              <w:top w:val="nil"/>
              <w:left w:val="single" w:sz="4" w:space="0" w:color="auto"/>
              <w:bottom w:val="nil"/>
              <w:right w:val="nil"/>
            </w:tcBorders>
            <w:noWrap/>
            <w:vAlign w:val="bottom"/>
          </w:tcPr>
          <w:p w:rsidR="00F70F8B" w:rsidRPr="005F6963" w:rsidRDefault="00F70F8B" w:rsidP="0057639C">
            <w:pPr>
              <w:spacing w:after="0" w:line="240" w:lineRule="auto"/>
              <w:rPr>
                <w:rFonts w:ascii="Verdana" w:hAnsi="Verdana"/>
                <w:noProof/>
                <w:color w:val="000000"/>
                <w:lang w:eastAsia="nl-NL"/>
              </w:rPr>
            </w:pPr>
            <w:r w:rsidRPr="005F6963">
              <w:rPr>
                <w:rFonts w:ascii="Verdana" w:hAnsi="Verdana"/>
                <w:noProof/>
                <w:color w:val="000000"/>
                <w:lang w:eastAsia="nl-NL"/>
              </w:rPr>
              <w:t> </w:t>
            </w:r>
          </w:p>
        </w:tc>
        <w:tc>
          <w:tcPr>
            <w:tcW w:w="859" w:type="dxa"/>
            <w:tcBorders>
              <w:top w:val="single" w:sz="4" w:space="0" w:color="auto"/>
              <w:left w:val="nil"/>
              <w:bottom w:val="double" w:sz="6"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70.020</w:t>
            </w:r>
          </w:p>
        </w:tc>
        <w:tc>
          <w:tcPr>
            <w:tcW w:w="859" w:type="dxa"/>
            <w:tcBorders>
              <w:top w:val="single" w:sz="4" w:space="0" w:color="auto"/>
              <w:left w:val="nil"/>
              <w:bottom w:val="double" w:sz="6" w:space="0" w:color="auto"/>
              <w:right w:val="nil"/>
            </w:tcBorders>
            <w:noWrap/>
            <w:vAlign w:val="bottom"/>
          </w:tcPr>
          <w:p w:rsidR="00F70F8B" w:rsidRPr="005F6963" w:rsidRDefault="00F70F8B" w:rsidP="0057639C">
            <w:pPr>
              <w:spacing w:after="0" w:line="240" w:lineRule="auto"/>
              <w:jc w:val="right"/>
              <w:rPr>
                <w:rFonts w:ascii="Verdana" w:hAnsi="Verdana"/>
                <w:noProof/>
                <w:color w:val="000000"/>
                <w:lang w:eastAsia="nl-NL"/>
              </w:rPr>
            </w:pPr>
            <w:r w:rsidRPr="005F6963">
              <w:rPr>
                <w:rFonts w:ascii="Verdana" w:hAnsi="Verdana"/>
                <w:noProof/>
                <w:color w:val="000000"/>
                <w:lang w:eastAsia="nl-NL"/>
              </w:rPr>
              <w:t>59.904</w:t>
            </w:r>
          </w:p>
        </w:tc>
      </w:tr>
    </w:tbl>
    <w:p w:rsidR="00F70F8B" w:rsidRPr="005F6963" w:rsidRDefault="00F70F8B" w:rsidP="00F70F8B">
      <w:pPr>
        <w:rPr>
          <w:rFonts w:ascii="Verdana" w:hAnsi="Verdana"/>
          <w:b/>
          <w:noProof/>
          <w:sz w:val="24"/>
          <w:szCs w:val="24"/>
        </w:rPr>
      </w:pPr>
      <w:r w:rsidRPr="005F6963">
        <w:rPr>
          <w:rFonts w:ascii="Verdana" w:hAnsi="Verdana"/>
          <w:noProof/>
          <w:sz w:val="24"/>
          <w:szCs w:val="24"/>
        </w:rPr>
        <w:br/>
      </w:r>
    </w:p>
    <w:p w:rsidR="00F70F8B" w:rsidRPr="005F6963" w:rsidRDefault="00F70F8B" w:rsidP="00F70F8B">
      <w:pPr>
        <w:rPr>
          <w:rFonts w:ascii="Verdana" w:hAnsi="Verdana"/>
          <w:noProof/>
          <w:sz w:val="24"/>
          <w:szCs w:val="24"/>
        </w:rPr>
      </w:pPr>
      <w:r w:rsidRPr="005F6963">
        <w:rPr>
          <w:rFonts w:ascii="Verdana" w:hAnsi="Verdana"/>
          <w:b/>
          <w:noProof/>
          <w:sz w:val="24"/>
          <w:szCs w:val="24"/>
        </w:rPr>
        <w:br/>
      </w:r>
      <w:r w:rsidRPr="005F6963">
        <w:rPr>
          <w:rFonts w:ascii="Verdana" w:hAnsi="Verdana"/>
          <w:noProof/>
          <w:sz w:val="24"/>
          <w:szCs w:val="24"/>
        </w:rPr>
        <w:br/>
      </w:r>
      <w:r w:rsidRPr="005F6963">
        <w:rPr>
          <w:rFonts w:ascii="Verdana" w:hAnsi="Verdana"/>
          <w:noProof/>
          <w:sz w:val="24"/>
          <w:szCs w:val="24"/>
        </w:rPr>
        <w:br/>
      </w:r>
    </w:p>
    <w:p w:rsidR="00F70F8B" w:rsidRPr="005F6963" w:rsidRDefault="00F70F8B" w:rsidP="00F70F8B">
      <w:pPr>
        <w:rPr>
          <w:noProof/>
        </w:rPr>
      </w:pPr>
    </w:p>
    <w:p w:rsidR="002B5627" w:rsidRDefault="002B5627"/>
    <w:sectPr w:rsidR="002B5627" w:rsidSect="00703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8B"/>
    <w:rsid w:val="00056F30"/>
    <w:rsid w:val="000A4E86"/>
    <w:rsid w:val="002B5627"/>
    <w:rsid w:val="00396D9F"/>
    <w:rsid w:val="00482CA2"/>
    <w:rsid w:val="0097378F"/>
    <w:rsid w:val="00B14441"/>
    <w:rsid w:val="00F70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0F8B"/>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F70F8B"/>
    <w:rPr>
      <w:rFonts w:cs="Times New Roman"/>
      <w:b/>
    </w:rPr>
  </w:style>
  <w:style w:type="character" w:styleId="Hyperlink">
    <w:name w:val="Hyperlink"/>
    <w:basedOn w:val="Standaardalinea-lettertype"/>
    <w:rsid w:val="00F70F8B"/>
    <w:rPr>
      <w:rFonts w:cs="Times New Roman"/>
      <w:color w:val="0000FF"/>
      <w:u w:val="single"/>
    </w:rPr>
  </w:style>
  <w:style w:type="character" w:styleId="Nadruk">
    <w:name w:val="Emphasis"/>
    <w:basedOn w:val="Standaardalinea-lettertype"/>
    <w:qFormat/>
    <w:rsid w:val="00F70F8B"/>
    <w:rPr>
      <w:rFonts w:cs="Times New Roman"/>
      <w:i/>
      <w:iCs/>
    </w:rPr>
  </w:style>
  <w:style w:type="character" w:customStyle="1" w:styleId="st">
    <w:name w:val="st"/>
    <w:basedOn w:val="Standaardalinea-lettertype"/>
    <w:rsid w:val="00F70F8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0F8B"/>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F70F8B"/>
    <w:rPr>
      <w:rFonts w:cs="Times New Roman"/>
      <w:b/>
    </w:rPr>
  </w:style>
  <w:style w:type="character" w:styleId="Hyperlink">
    <w:name w:val="Hyperlink"/>
    <w:basedOn w:val="Standaardalinea-lettertype"/>
    <w:rsid w:val="00F70F8B"/>
    <w:rPr>
      <w:rFonts w:cs="Times New Roman"/>
      <w:color w:val="0000FF"/>
      <w:u w:val="single"/>
    </w:rPr>
  </w:style>
  <w:style w:type="character" w:styleId="Nadruk">
    <w:name w:val="Emphasis"/>
    <w:basedOn w:val="Standaardalinea-lettertype"/>
    <w:qFormat/>
    <w:rsid w:val="00F70F8B"/>
    <w:rPr>
      <w:rFonts w:cs="Times New Roman"/>
      <w:i/>
      <w:iCs/>
    </w:rPr>
  </w:style>
  <w:style w:type="character" w:customStyle="1" w:styleId="st">
    <w:name w:val="st"/>
    <w:basedOn w:val="Standaardalinea-lettertype"/>
    <w:rsid w:val="00F70F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cpalestin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lestina-Komitee.nl" TargetMode="External"/><Relationship Id="rId5" Type="http://schemas.openxmlformats.org/officeDocument/2006/relationships/hyperlink" Target="https://www.google.nl/search?q=Rafeef+Ziadah&amp;client=firefox-a&amp;hs=qCj&amp;sa=X&amp;rls=org.mozilla:nl:official&amp;channel=np&amp;biw=1920&amp;bih=934&amp;tbm=isch&amp;tbo=u&amp;source=univ&amp;ei=UPOKU-zoE8foPJrOgKAL&amp;ved=0CC0QsA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1634</Words>
  <Characters>8988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gebruiker</cp:lastModifiedBy>
  <cp:revision>4</cp:revision>
  <dcterms:created xsi:type="dcterms:W3CDTF">2014-06-25T15:20:00Z</dcterms:created>
  <dcterms:modified xsi:type="dcterms:W3CDTF">2014-06-25T15:27:00Z</dcterms:modified>
</cp:coreProperties>
</file>